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E538F6">
      <w:pPr>
        <w:keepNext w:val="0"/>
        <w:keepLines w:val="0"/>
        <w:pageBreakBefore w:val="0"/>
        <w:widowControl w:val="0"/>
        <w:kinsoku/>
        <w:wordWrap/>
        <w:overflowPunct/>
        <w:topLinePunct w:val="0"/>
        <w:autoSpaceDE/>
        <w:autoSpaceDN/>
        <w:bidi w:val="0"/>
        <w:adjustRightInd/>
        <w:snapToGrid/>
        <w:jc w:val="left"/>
        <w:textAlignment w:val="auto"/>
        <w:rPr>
          <w:rFonts w:hint="eastAsia" w:ascii="方正小标宋_GBK" w:hAnsi="方正小标宋_GBK" w:eastAsia="方正小标宋_GBK" w:cs="方正小标宋_GBK"/>
          <w:b w:val="0"/>
          <w:bCs/>
          <w:sz w:val="24"/>
          <w:szCs w:val="24"/>
          <w:lang w:val="en-US" w:eastAsia="zh-CN"/>
        </w:rPr>
      </w:pPr>
      <w:r>
        <w:rPr>
          <w:rFonts w:hint="eastAsia" w:ascii="方正小标宋_GBK" w:hAnsi="方正小标宋_GBK" w:eastAsia="方正小标宋_GBK" w:cs="方正小标宋_GBK"/>
          <w:b w:val="0"/>
          <w:bCs/>
          <w:sz w:val="24"/>
          <w:szCs w:val="24"/>
          <w:lang w:val="en-US" w:eastAsia="zh-CN"/>
        </w:rPr>
        <w:t>附件1</w:t>
      </w:r>
    </w:p>
    <w:p w14:paraId="0249112E">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方正小标宋_GBK" w:hAnsi="方正小标宋_GBK" w:eastAsia="方正小标宋_GBK" w:cs="方正小标宋_GBK"/>
          <w:b w:val="0"/>
          <w:bCs w:val="0"/>
          <w:color w:val="auto"/>
          <w:sz w:val="32"/>
          <w:szCs w:val="32"/>
          <w:highlight w:val="none"/>
          <w:lang w:val="en-US" w:eastAsia="zh-CN"/>
        </w:rPr>
      </w:pPr>
      <w:r>
        <w:rPr>
          <w:rFonts w:hint="eastAsia" w:ascii="方正小标宋_GBK" w:hAnsi="方正小标宋_GBK" w:eastAsia="方正小标宋_GBK" w:cs="方正小标宋_GBK"/>
          <w:b w:val="0"/>
          <w:bCs w:val="0"/>
          <w:color w:val="auto"/>
          <w:sz w:val="32"/>
          <w:szCs w:val="32"/>
          <w:highlight w:val="none"/>
          <w:lang w:eastAsia="zh-CN"/>
        </w:rPr>
        <w:t>海南师范大学</w:t>
      </w:r>
      <w:r>
        <w:rPr>
          <w:rFonts w:hint="eastAsia" w:ascii="方正小标宋_GBK" w:hAnsi="方正小标宋_GBK" w:eastAsia="方正小标宋_GBK" w:cs="方正小标宋_GBK"/>
          <w:b w:val="0"/>
          <w:bCs w:val="0"/>
          <w:color w:val="auto"/>
          <w:sz w:val="32"/>
          <w:szCs w:val="32"/>
          <w:highlight w:val="none"/>
          <w:lang w:val="en-US" w:eastAsia="zh-CN"/>
        </w:rPr>
        <w:t>2025年硕士研究生招生</w:t>
      </w:r>
    </w:p>
    <w:p w14:paraId="2FDF5E25">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方正小标宋_GBK" w:hAnsi="方正小标宋_GBK" w:eastAsia="方正小标宋_GBK" w:cs="方正小标宋_GBK"/>
          <w:b/>
          <w:bCs/>
          <w:color w:val="auto"/>
          <w:sz w:val="32"/>
          <w:szCs w:val="32"/>
          <w:highlight w:val="none"/>
          <w:lang w:val="en-US" w:eastAsia="zh-CN"/>
        </w:rPr>
      </w:pPr>
      <w:r>
        <w:rPr>
          <w:rFonts w:hint="eastAsia" w:ascii="方正小标宋_GBK" w:hAnsi="方正小标宋_GBK" w:eastAsia="方正小标宋_GBK" w:cs="方正小标宋_GBK"/>
          <w:b w:val="0"/>
          <w:bCs w:val="0"/>
          <w:color w:val="auto"/>
          <w:sz w:val="32"/>
          <w:szCs w:val="32"/>
          <w:highlight w:val="none"/>
          <w:lang w:val="en-US" w:eastAsia="zh-CN"/>
        </w:rPr>
        <w:t>复试资格审查材料清单</w:t>
      </w:r>
    </w:p>
    <w:p w14:paraId="6505271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lang w:val="en-US"/>
        </w:rPr>
      </w:pPr>
      <w:r>
        <w:rPr>
          <w:rFonts w:hint="eastAsia" w:ascii="仿宋_GB2312" w:hAnsi="仿宋_GB2312" w:eastAsia="仿宋_GB2312" w:cs="仿宋_GB2312"/>
          <w:color w:val="auto"/>
          <w:sz w:val="32"/>
          <w:szCs w:val="32"/>
          <w:highlight w:val="none"/>
          <w:lang w:eastAsia="zh-CN"/>
        </w:rPr>
        <w:t>所有接收到我校复试通知的考生，请将如下材料扫描成</w:t>
      </w:r>
      <w:r>
        <w:rPr>
          <w:rFonts w:hint="eastAsia" w:ascii="仿宋_GB2312" w:hAnsi="仿宋_GB2312" w:eastAsia="仿宋_GB2312" w:cs="仿宋_GB2312"/>
          <w:color w:val="auto"/>
          <w:sz w:val="32"/>
          <w:szCs w:val="32"/>
          <w:highlight w:val="none"/>
          <w:lang w:val="en-US" w:eastAsia="zh-CN"/>
        </w:rPr>
        <w:t>PDF文件</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各学院在此基础上需要另行提交的材料，按学院要求执行</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，在规定</w:t>
      </w:r>
      <w:r>
        <w:rPr>
          <w:rFonts w:hint="eastAsia" w:ascii="仿宋_GB2312" w:hAnsi="仿宋_GB2312" w:eastAsia="仿宋_GB2312" w:cs="仿宋_GB2312"/>
          <w:color w:val="auto"/>
          <w:sz w:val="32"/>
          <w:szCs w:val="32"/>
          <w:highlight w:val="none"/>
          <w:lang w:eastAsia="zh-CN"/>
        </w:rPr>
        <w:t>时间</w:t>
      </w:r>
      <w:r>
        <w:rPr>
          <w:rFonts w:hint="eastAsia" w:ascii="仿宋_GB2312" w:hAnsi="仿宋_GB2312" w:eastAsia="仿宋_GB2312" w:cs="仿宋_GB2312"/>
          <w:color w:val="auto"/>
          <w:sz w:val="32"/>
          <w:szCs w:val="32"/>
          <w:highlight w:val="none"/>
          <w:lang w:val="en-US" w:eastAsia="zh-CN"/>
        </w:rPr>
        <w:t xml:space="preserve">内提交至学院指定邮箱，并在复试报到时交验相关材料原件。 </w:t>
      </w:r>
    </w:p>
    <w:p w14:paraId="2FBC23C7">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eastAsia="zh-CN"/>
        </w:rPr>
        <w:t>.初试准考证（原件丢失者可在研招网下载）。</w:t>
      </w:r>
    </w:p>
    <w:p w14:paraId="5410F932">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本人填写并签名的</w:t>
      </w:r>
      <w:r>
        <w:rPr>
          <w:rFonts w:hint="eastAsia" w:ascii="仿宋_GB2312" w:hAnsi="仿宋_GB2312" w:eastAsia="仿宋_GB2312" w:cs="仿宋_GB2312"/>
          <w:color w:val="auto"/>
          <w:sz w:val="32"/>
          <w:szCs w:val="32"/>
          <w:highlight w:val="none"/>
          <w:lang w:eastAsia="zh-CN"/>
        </w:rPr>
        <w:t>《海南师范大学</w:t>
      </w:r>
      <w:r>
        <w:rPr>
          <w:rFonts w:hint="eastAsia" w:ascii="仿宋_GB2312" w:hAnsi="仿宋_GB2312" w:eastAsia="仿宋_GB2312" w:cs="仿宋_GB2312"/>
          <w:color w:val="auto"/>
          <w:sz w:val="32"/>
          <w:szCs w:val="32"/>
          <w:highlight w:val="none"/>
          <w:lang w:val="en-US" w:eastAsia="zh-CN"/>
        </w:rPr>
        <w:t>硕士研究生招生复试考生承诺书（2025年）</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eastAsia="zh-CN"/>
        </w:rPr>
        <w:fldChar w:fldCharType="begin"/>
      </w:r>
      <w:r>
        <w:rPr>
          <w:rFonts w:hint="eastAsia" w:ascii="仿宋_GB2312" w:hAnsi="仿宋_GB2312" w:eastAsia="仿宋_GB2312" w:cs="仿宋_GB2312"/>
          <w:color w:val="auto"/>
          <w:sz w:val="32"/>
          <w:szCs w:val="32"/>
          <w:highlight w:val="none"/>
          <w:lang w:eastAsia="zh-CN"/>
        </w:rPr>
        <w:instrText xml:space="preserve"> HYPERLINK "https://yjsc.hainnu.edu.cn/html/2022/zsgz_0322/145.html" </w:instrText>
      </w:r>
      <w:r>
        <w:rPr>
          <w:rFonts w:hint="eastAsia" w:ascii="仿宋_GB2312" w:hAnsi="仿宋_GB2312" w:eastAsia="仿宋_GB2312" w:cs="仿宋_GB2312"/>
          <w:color w:val="auto"/>
          <w:sz w:val="32"/>
          <w:szCs w:val="32"/>
          <w:highlight w:val="none"/>
          <w:lang w:eastAsia="zh-CN"/>
        </w:rPr>
        <w:fldChar w:fldCharType="separate"/>
      </w:r>
      <w:r>
        <w:rPr>
          <w:rFonts w:hint="eastAsia" w:ascii="仿宋_GB2312" w:hAnsi="仿宋_GB2312" w:eastAsia="仿宋_GB2312" w:cs="仿宋_GB2312"/>
          <w:color w:val="auto"/>
          <w:sz w:val="32"/>
          <w:szCs w:val="32"/>
          <w:highlight w:val="none"/>
          <w:lang w:eastAsia="zh-CN"/>
        </w:rPr>
        <w:t>见研究生学院网站</w:t>
      </w:r>
      <w:r>
        <w:rPr>
          <w:rFonts w:hint="eastAsia" w:ascii="仿宋_GB2312" w:hAnsi="仿宋_GB2312" w:eastAsia="仿宋_GB2312" w:cs="仿宋_GB2312"/>
          <w:color w:val="auto"/>
          <w:sz w:val="32"/>
          <w:szCs w:val="32"/>
          <w:highlight w:val="none"/>
          <w:lang w:val="en-US" w:eastAsia="zh-CN"/>
        </w:rPr>
        <w:t>招生工作栏内</w:t>
      </w:r>
      <w:r>
        <w:rPr>
          <w:rFonts w:hint="eastAsia" w:ascii="仿宋_GB2312" w:hAnsi="仿宋_GB2312" w:eastAsia="仿宋_GB2312" w:cs="仿宋_GB2312"/>
          <w:color w:val="auto"/>
          <w:sz w:val="32"/>
          <w:szCs w:val="32"/>
          <w:highlight w:val="none"/>
          <w:lang w:eastAsia="zh-CN"/>
        </w:rPr>
        <w:t>下载专区</w:t>
      </w:r>
      <w:r>
        <w:rPr>
          <w:rFonts w:hint="eastAsia" w:ascii="仿宋_GB2312" w:hAnsi="仿宋_GB2312" w:eastAsia="仿宋_GB2312" w:cs="仿宋_GB2312"/>
          <w:color w:val="auto"/>
          <w:sz w:val="32"/>
          <w:szCs w:val="32"/>
          <w:highlight w:val="none"/>
          <w:lang w:eastAsia="zh-CN"/>
        </w:rPr>
        <w:fldChar w:fldCharType="end"/>
      </w:r>
      <w:r>
        <w:rPr>
          <w:rFonts w:hint="eastAsia" w:ascii="仿宋_GB2312" w:hAnsi="仿宋_GB2312" w:eastAsia="仿宋_GB2312" w:cs="仿宋_GB2312"/>
          <w:color w:val="auto"/>
          <w:sz w:val="32"/>
          <w:szCs w:val="32"/>
          <w:highlight w:val="none"/>
          <w:lang w:eastAsia="zh-CN"/>
        </w:rPr>
        <w:t>）。</w:t>
      </w:r>
    </w:p>
    <w:p w14:paraId="7875ABD5">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lang w:eastAsia="zh-CN"/>
        </w:rPr>
        <w:t>本人</w:t>
      </w:r>
      <w:r>
        <w:rPr>
          <w:rFonts w:hint="eastAsia" w:ascii="仿宋_GB2312" w:hAnsi="仿宋_GB2312" w:eastAsia="仿宋_GB2312" w:cs="仿宋_GB2312"/>
          <w:color w:val="auto"/>
          <w:sz w:val="32"/>
          <w:szCs w:val="32"/>
          <w:highlight w:val="none"/>
        </w:rPr>
        <w:t>有效身份证</w:t>
      </w:r>
      <w:r>
        <w:rPr>
          <w:rFonts w:hint="eastAsia" w:ascii="仿宋_GB2312" w:hAnsi="仿宋_GB2312" w:eastAsia="仿宋_GB2312" w:cs="仿宋_GB2312"/>
          <w:color w:val="auto"/>
          <w:sz w:val="32"/>
          <w:szCs w:val="32"/>
          <w:highlight w:val="none"/>
          <w:lang w:eastAsia="zh-CN"/>
        </w:rPr>
        <w:t>。</w:t>
      </w:r>
    </w:p>
    <w:p w14:paraId="5550E0D3">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应届本科生</w:t>
      </w:r>
      <w:r>
        <w:rPr>
          <w:rFonts w:hint="eastAsia" w:ascii="仿宋_GB2312" w:hAnsi="仿宋_GB2312" w:eastAsia="仿宋_GB2312" w:cs="仿宋_GB2312"/>
          <w:color w:val="auto"/>
          <w:sz w:val="32"/>
          <w:szCs w:val="32"/>
          <w:highlight w:val="none"/>
          <w:lang w:eastAsia="zh-CN"/>
        </w:rPr>
        <w:t>提供就读高校相关管理部门颁发并注册完整的学生证、</w:t>
      </w:r>
      <w:r>
        <w:rPr>
          <w:rFonts w:hint="eastAsia" w:ascii="仿宋_GB2312" w:hAnsi="仿宋_GB2312" w:eastAsia="仿宋_GB2312" w:cs="仿宋_GB2312"/>
          <w:color w:val="auto"/>
          <w:kern w:val="0"/>
          <w:sz w:val="32"/>
          <w:szCs w:val="32"/>
          <w:highlight w:val="none"/>
        </w:rPr>
        <w:t>《教育部学籍在线验证报告》</w:t>
      </w:r>
      <w:r>
        <w:rPr>
          <w:rFonts w:hint="eastAsia" w:ascii="仿宋_GB2312" w:hAnsi="仿宋_GB2312" w:eastAsia="仿宋_GB2312" w:cs="仿宋_GB2312"/>
          <w:color w:val="auto"/>
          <w:sz w:val="32"/>
          <w:szCs w:val="32"/>
          <w:highlight w:val="none"/>
          <w:shd w:val="clear" w:color="auto" w:fill="FFFFFF"/>
        </w:rPr>
        <w:t>（有效期截止为20</w:t>
      </w:r>
      <w:r>
        <w:rPr>
          <w:rFonts w:hint="eastAsia" w:ascii="仿宋_GB2312" w:hAnsi="仿宋_GB2312" w:eastAsia="仿宋_GB2312" w:cs="仿宋_GB2312"/>
          <w:color w:val="auto"/>
          <w:sz w:val="32"/>
          <w:szCs w:val="32"/>
          <w:highlight w:val="none"/>
          <w:shd w:val="clear" w:color="auto" w:fill="FFFFFF"/>
          <w:lang w:val="en-US" w:eastAsia="zh-CN"/>
        </w:rPr>
        <w:t>25</w:t>
      </w:r>
      <w:r>
        <w:rPr>
          <w:rFonts w:hint="eastAsia" w:ascii="仿宋_GB2312" w:hAnsi="仿宋_GB2312" w:eastAsia="仿宋_GB2312" w:cs="仿宋_GB2312"/>
          <w:color w:val="auto"/>
          <w:sz w:val="32"/>
          <w:szCs w:val="32"/>
          <w:highlight w:val="none"/>
          <w:shd w:val="clear" w:color="auto" w:fill="FFFFFF"/>
        </w:rPr>
        <w:t>年</w:t>
      </w:r>
      <w:r>
        <w:rPr>
          <w:rFonts w:hint="eastAsia" w:ascii="仿宋_GB2312" w:hAnsi="仿宋_GB2312" w:eastAsia="仿宋_GB2312" w:cs="仿宋_GB2312"/>
          <w:color w:val="auto"/>
          <w:sz w:val="32"/>
          <w:szCs w:val="32"/>
          <w:highlight w:val="none"/>
          <w:shd w:val="clear" w:color="auto" w:fill="FFFFFF"/>
          <w:lang w:val="en-US" w:eastAsia="zh-CN"/>
        </w:rPr>
        <w:t>5</w:t>
      </w:r>
      <w:r>
        <w:rPr>
          <w:rFonts w:hint="eastAsia" w:ascii="仿宋_GB2312" w:hAnsi="仿宋_GB2312" w:eastAsia="仿宋_GB2312" w:cs="仿宋_GB2312"/>
          <w:color w:val="auto"/>
          <w:sz w:val="32"/>
          <w:szCs w:val="32"/>
          <w:highlight w:val="none"/>
          <w:shd w:val="clear" w:color="auto" w:fill="FFFFFF"/>
        </w:rPr>
        <w:t>月30日）</w:t>
      </w:r>
      <w:r>
        <w:rPr>
          <w:rFonts w:hint="eastAsia" w:ascii="仿宋_GB2312" w:hAnsi="仿宋_GB2312" w:eastAsia="仿宋_GB2312" w:cs="仿宋_GB2312"/>
          <w:color w:val="auto"/>
          <w:sz w:val="32"/>
          <w:szCs w:val="32"/>
          <w:highlight w:val="none"/>
        </w:rPr>
        <w:t>；往届本科生</w:t>
      </w:r>
      <w:r>
        <w:rPr>
          <w:rFonts w:hint="eastAsia" w:ascii="仿宋_GB2312" w:hAnsi="仿宋_GB2312" w:eastAsia="仿宋_GB2312" w:cs="仿宋_GB2312"/>
          <w:color w:val="auto"/>
          <w:sz w:val="32"/>
          <w:szCs w:val="32"/>
          <w:highlight w:val="none"/>
          <w:lang w:eastAsia="zh-CN"/>
        </w:rPr>
        <w:t>提供</w:t>
      </w:r>
      <w:r>
        <w:rPr>
          <w:rFonts w:hint="eastAsia" w:ascii="仿宋_GB2312" w:hAnsi="仿宋_GB2312" w:eastAsia="仿宋_GB2312" w:cs="仿宋_GB2312"/>
          <w:color w:val="auto"/>
          <w:sz w:val="32"/>
          <w:szCs w:val="32"/>
          <w:highlight w:val="none"/>
        </w:rPr>
        <w:t>毕业证、学位证</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kern w:val="0"/>
          <w:sz w:val="32"/>
          <w:szCs w:val="32"/>
          <w:highlight w:val="none"/>
        </w:rPr>
        <w:t>《教育部学历证书电子注册备案表》</w:t>
      </w:r>
      <w:r>
        <w:rPr>
          <w:rFonts w:hint="eastAsia" w:ascii="仿宋_GB2312" w:hAnsi="仿宋_GB2312" w:eastAsia="仿宋_GB2312" w:cs="仿宋_GB2312"/>
          <w:color w:val="auto"/>
          <w:sz w:val="32"/>
          <w:szCs w:val="32"/>
          <w:highlight w:val="none"/>
        </w:rPr>
        <w:t>；同等学力考生</w:t>
      </w:r>
      <w:r>
        <w:rPr>
          <w:rFonts w:hint="eastAsia" w:ascii="仿宋_GB2312" w:hAnsi="仿宋_GB2312" w:eastAsia="仿宋_GB2312" w:cs="仿宋_GB2312"/>
          <w:color w:val="auto"/>
          <w:sz w:val="32"/>
          <w:szCs w:val="32"/>
          <w:highlight w:val="none"/>
          <w:lang w:eastAsia="zh-CN"/>
        </w:rPr>
        <w:t>提供</w:t>
      </w:r>
      <w:r>
        <w:rPr>
          <w:rFonts w:hint="eastAsia" w:ascii="仿宋_GB2312" w:hAnsi="仿宋_GB2312" w:eastAsia="仿宋_GB2312" w:cs="仿宋_GB2312"/>
          <w:color w:val="auto"/>
          <w:sz w:val="32"/>
          <w:szCs w:val="32"/>
          <w:highlight w:val="none"/>
        </w:rPr>
        <w:t>大专毕业证书</w:t>
      </w:r>
      <w:r>
        <w:rPr>
          <w:rFonts w:hint="eastAsia" w:ascii="仿宋_GB2312" w:hAnsi="仿宋_GB2312" w:eastAsia="仿宋_GB2312" w:cs="仿宋_GB2312"/>
          <w:color w:val="auto"/>
          <w:sz w:val="32"/>
          <w:szCs w:val="32"/>
          <w:highlight w:val="none"/>
          <w:lang w:eastAsia="zh-CN"/>
        </w:rPr>
        <w:t>或本科结业证书</w:t>
      </w:r>
      <w:r>
        <w:rPr>
          <w:rFonts w:hint="eastAsia" w:ascii="仿宋_GB2312" w:hAnsi="仿宋_GB2312" w:eastAsia="仿宋_GB2312" w:cs="仿宋_GB2312"/>
          <w:color w:val="auto"/>
          <w:sz w:val="32"/>
          <w:szCs w:val="32"/>
          <w:highlight w:val="none"/>
        </w:rPr>
        <w:t>及</w:t>
      </w:r>
      <w:r>
        <w:rPr>
          <w:rFonts w:hint="eastAsia" w:ascii="仿宋_GB2312" w:hAnsi="仿宋_GB2312" w:eastAsia="仿宋_GB2312" w:cs="仿宋_GB2312"/>
          <w:color w:val="auto"/>
          <w:kern w:val="0"/>
          <w:sz w:val="32"/>
          <w:szCs w:val="32"/>
          <w:highlight w:val="none"/>
        </w:rPr>
        <w:t>《教育部学历证书电子注册备案表》；</w:t>
      </w:r>
      <w:r>
        <w:rPr>
          <w:rFonts w:hint="eastAsia" w:ascii="仿宋_GB2312" w:hAnsi="仿宋_GB2312" w:eastAsia="仿宋_GB2312" w:cs="仿宋_GB2312"/>
          <w:color w:val="auto"/>
          <w:sz w:val="32"/>
          <w:szCs w:val="32"/>
          <w:highlight w:val="none"/>
          <w:shd w:val="clear" w:color="auto" w:fill="FFFFFF"/>
        </w:rPr>
        <w:t>成人高校应届本科毕业生</w:t>
      </w:r>
      <w:r>
        <w:rPr>
          <w:rFonts w:hint="eastAsia" w:ascii="仿宋_GB2312" w:hAnsi="仿宋_GB2312" w:eastAsia="仿宋_GB2312" w:cs="仿宋_GB2312"/>
          <w:color w:val="auto"/>
          <w:sz w:val="32"/>
          <w:szCs w:val="32"/>
          <w:highlight w:val="none"/>
          <w:shd w:val="clear" w:color="auto" w:fill="FFFFFF"/>
          <w:lang w:eastAsia="zh-CN"/>
        </w:rPr>
        <w:t>提供在</w:t>
      </w:r>
      <w:r>
        <w:rPr>
          <w:rFonts w:hint="eastAsia" w:ascii="仿宋_GB2312" w:hAnsi="仿宋_GB2312" w:eastAsia="仿宋_GB2312" w:cs="仿宋_GB2312"/>
          <w:color w:val="auto"/>
          <w:sz w:val="32"/>
          <w:szCs w:val="32"/>
          <w:highlight w:val="none"/>
          <w:shd w:val="clear" w:color="auto" w:fill="FFFFFF"/>
        </w:rPr>
        <w:t>学证明</w:t>
      </w:r>
      <w:r>
        <w:rPr>
          <w:rFonts w:hint="eastAsia" w:ascii="仿宋_GB2312" w:hAnsi="仿宋_GB2312" w:eastAsia="仿宋_GB2312" w:cs="仿宋_GB2312"/>
          <w:color w:val="auto"/>
          <w:sz w:val="32"/>
          <w:szCs w:val="32"/>
          <w:highlight w:val="none"/>
          <w:shd w:val="clear" w:color="auto" w:fill="FFFFFF"/>
          <w:lang w:eastAsia="zh-CN"/>
        </w:rPr>
        <w:t>、</w:t>
      </w:r>
      <w:r>
        <w:rPr>
          <w:rFonts w:hint="eastAsia" w:ascii="仿宋_GB2312" w:hAnsi="仿宋_GB2312" w:eastAsia="仿宋_GB2312" w:cs="仿宋_GB2312"/>
          <w:color w:val="auto"/>
          <w:kern w:val="0"/>
          <w:sz w:val="32"/>
          <w:szCs w:val="32"/>
          <w:highlight w:val="none"/>
        </w:rPr>
        <w:t>《教育部学籍在线验证报告》</w:t>
      </w:r>
      <w:r>
        <w:rPr>
          <w:rFonts w:hint="eastAsia" w:ascii="仿宋_GB2312" w:hAnsi="仿宋_GB2312" w:eastAsia="仿宋_GB2312" w:cs="仿宋_GB2312"/>
          <w:color w:val="auto"/>
          <w:sz w:val="32"/>
          <w:szCs w:val="32"/>
          <w:highlight w:val="none"/>
          <w:shd w:val="clear" w:color="auto" w:fill="FFFFFF"/>
        </w:rPr>
        <w:t>(有效期截止为20</w:t>
      </w:r>
      <w:r>
        <w:rPr>
          <w:rFonts w:hint="eastAsia" w:ascii="仿宋_GB2312" w:hAnsi="仿宋_GB2312" w:eastAsia="仿宋_GB2312" w:cs="仿宋_GB2312"/>
          <w:color w:val="auto"/>
          <w:sz w:val="32"/>
          <w:szCs w:val="32"/>
          <w:highlight w:val="none"/>
          <w:shd w:val="clear" w:color="auto" w:fill="FFFFFF"/>
          <w:lang w:val="en-US" w:eastAsia="zh-CN"/>
        </w:rPr>
        <w:t>25</w:t>
      </w:r>
      <w:r>
        <w:rPr>
          <w:rFonts w:hint="eastAsia" w:ascii="仿宋_GB2312" w:hAnsi="仿宋_GB2312" w:eastAsia="仿宋_GB2312" w:cs="仿宋_GB2312"/>
          <w:color w:val="auto"/>
          <w:sz w:val="32"/>
          <w:szCs w:val="32"/>
          <w:highlight w:val="none"/>
          <w:shd w:val="clear" w:color="auto" w:fill="FFFFFF"/>
        </w:rPr>
        <w:t>年</w:t>
      </w:r>
      <w:r>
        <w:rPr>
          <w:rFonts w:hint="eastAsia" w:ascii="仿宋_GB2312" w:hAnsi="仿宋_GB2312" w:eastAsia="仿宋_GB2312" w:cs="仿宋_GB2312"/>
          <w:color w:val="auto"/>
          <w:sz w:val="32"/>
          <w:szCs w:val="32"/>
          <w:highlight w:val="none"/>
          <w:shd w:val="clear" w:color="auto" w:fill="FFFFFF"/>
          <w:lang w:val="en-US" w:eastAsia="zh-CN"/>
        </w:rPr>
        <w:t>5</w:t>
      </w:r>
      <w:r>
        <w:rPr>
          <w:rFonts w:hint="eastAsia" w:ascii="仿宋_GB2312" w:hAnsi="仿宋_GB2312" w:eastAsia="仿宋_GB2312" w:cs="仿宋_GB2312"/>
          <w:color w:val="auto"/>
          <w:sz w:val="32"/>
          <w:szCs w:val="32"/>
          <w:highlight w:val="none"/>
          <w:shd w:val="clear" w:color="auto" w:fill="FFFFFF"/>
        </w:rPr>
        <w:t>月30日)；</w:t>
      </w:r>
      <w:r>
        <w:rPr>
          <w:rFonts w:hint="eastAsia" w:ascii="仿宋_GB2312" w:hAnsi="仿宋_GB2312" w:eastAsia="仿宋_GB2312" w:cs="仿宋_GB2312"/>
          <w:color w:val="auto"/>
          <w:sz w:val="32"/>
          <w:szCs w:val="32"/>
          <w:highlight w:val="none"/>
        </w:rPr>
        <w:t>国（境）外获得学历、学位的须出示由教育部留学服务中心出具的国外学历学位认证书，获得学历、学位时间以认证书上认定的时间为准</w:t>
      </w:r>
      <w:r>
        <w:rPr>
          <w:rFonts w:hint="eastAsia" w:ascii="仿宋_GB2312" w:hAnsi="仿宋_GB2312" w:eastAsia="仿宋_GB2312" w:cs="仿宋_GB2312"/>
          <w:color w:val="auto"/>
          <w:sz w:val="32"/>
          <w:szCs w:val="32"/>
          <w:highlight w:val="none"/>
          <w:lang w:eastAsia="zh-CN"/>
        </w:rPr>
        <w:t>。</w:t>
      </w:r>
    </w:p>
    <w:p w14:paraId="10EB1BD5">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说明：报考</w:t>
      </w:r>
      <w:r>
        <w:rPr>
          <w:rFonts w:hint="eastAsia" w:ascii="仿宋_GB2312" w:hAnsi="仿宋_GB2312" w:eastAsia="仿宋_GB2312" w:cs="仿宋_GB2312"/>
          <w:color w:val="auto"/>
          <w:sz w:val="32"/>
          <w:szCs w:val="32"/>
          <w:highlight w:val="none"/>
          <w:lang w:val="en-US" w:eastAsia="zh-CN"/>
        </w:rPr>
        <w:t>工商管理、</w:t>
      </w:r>
      <w:r>
        <w:rPr>
          <w:rFonts w:hint="eastAsia" w:ascii="仿宋_GB2312" w:hAnsi="仿宋_GB2312" w:eastAsia="仿宋_GB2312" w:cs="仿宋_GB2312"/>
          <w:color w:val="auto"/>
          <w:sz w:val="32"/>
          <w:szCs w:val="32"/>
          <w:highlight w:val="none"/>
          <w:lang w:eastAsia="zh-CN"/>
        </w:rPr>
        <w:t>旅游管理</w:t>
      </w:r>
      <w:r>
        <w:rPr>
          <w:rFonts w:hint="eastAsia" w:ascii="仿宋_GB2312" w:hAnsi="仿宋_GB2312" w:eastAsia="仿宋_GB2312" w:cs="仿宋_GB2312"/>
          <w:color w:val="auto"/>
          <w:sz w:val="32"/>
          <w:szCs w:val="32"/>
          <w:highlight w:val="none"/>
        </w:rPr>
        <w:t>、教育管理的本科毕业生，其本科毕业证书应在20</w:t>
      </w:r>
      <w:r>
        <w:rPr>
          <w:rFonts w:hint="eastAsia" w:ascii="仿宋_GB2312" w:hAnsi="仿宋_GB2312" w:eastAsia="仿宋_GB2312" w:cs="仿宋_GB2312"/>
          <w:color w:val="auto"/>
          <w:sz w:val="32"/>
          <w:szCs w:val="32"/>
          <w:highlight w:val="none"/>
          <w:lang w:val="en-US" w:eastAsia="zh-CN"/>
        </w:rPr>
        <w:t>22</w:t>
      </w:r>
      <w:r>
        <w:rPr>
          <w:rFonts w:hint="eastAsia" w:ascii="仿宋_GB2312" w:hAnsi="仿宋_GB2312" w:eastAsia="仿宋_GB2312" w:cs="仿宋_GB2312"/>
          <w:color w:val="auto"/>
          <w:sz w:val="32"/>
          <w:szCs w:val="32"/>
          <w:highlight w:val="none"/>
        </w:rPr>
        <w:t>年9月1日前颁发。专科毕业证应在20</w:t>
      </w:r>
      <w:r>
        <w:rPr>
          <w:rFonts w:hint="eastAsia" w:ascii="仿宋_GB2312" w:hAnsi="仿宋_GB2312" w:eastAsia="仿宋_GB2312" w:cs="仿宋_GB2312"/>
          <w:color w:val="auto"/>
          <w:sz w:val="32"/>
          <w:szCs w:val="32"/>
          <w:highlight w:val="none"/>
          <w:lang w:val="en-US" w:eastAsia="zh-CN"/>
        </w:rPr>
        <w:t>20</w:t>
      </w:r>
      <w:r>
        <w:rPr>
          <w:rFonts w:hint="eastAsia" w:ascii="仿宋_GB2312" w:hAnsi="仿宋_GB2312" w:eastAsia="仿宋_GB2312" w:cs="仿宋_GB2312"/>
          <w:color w:val="auto"/>
          <w:sz w:val="32"/>
          <w:szCs w:val="32"/>
          <w:highlight w:val="none"/>
        </w:rPr>
        <w:t>年9月1日前颁发。</w:t>
      </w:r>
    </w:p>
    <w:p w14:paraId="583054DA">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《海南师范大学研究生招生</w:t>
      </w:r>
      <w:r>
        <w:rPr>
          <w:rFonts w:hint="eastAsia" w:ascii="仿宋_GB2312" w:hAnsi="仿宋_GB2312" w:eastAsia="仿宋_GB2312" w:cs="仿宋_GB2312"/>
          <w:color w:val="auto"/>
          <w:sz w:val="32"/>
          <w:szCs w:val="32"/>
          <w:highlight w:val="none"/>
          <w:lang w:eastAsia="zh-CN"/>
        </w:rPr>
        <w:t>考试</w:t>
      </w:r>
      <w:r>
        <w:rPr>
          <w:rFonts w:hint="eastAsia" w:ascii="仿宋_GB2312" w:hAnsi="仿宋_GB2312" w:eastAsia="仿宋_GB2312" w:cs="仿宋_GB2312"/>
          <w:color w:val="auto"/>
          <w:sz w:val="32"/>
          <w:szCs w:val="32"/>
          <w:highlight w:val="none"/>
        </w:rPr>
        <w:t>思想品德考察表》</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eastAsia="zh-CN"/>
        </w:rPr>
        <w:fldChar w:fldCharType="begin"/>
      </w:r>
      <w:r>
        <w:rPr>
          <w:rFonts w:hint="eastAsia" w:ascii="仿宋_GB2312" w:hAnsi="仿宋_GB2312" w:eastAsia="仿宋_GB2312" w:cs="仿宋_GB2312"/>
          <w:color w:val="auto"/>
          <w:sz w:val="32"/>
          <w:szCs w:val="32"/>
          <w:highlight w:val="none"/>
          <w:lang w:eastAsia="zh-CN"/>
        </w:rPr>
        <w:instrText xml:space="preserve"> HYPERLINK "http://yjsc.hainnu.edu.cn/html/2018/zsgz_0306/107.html" </w:instrText>
      </w:r>
      <w:r>
        <w:rPr>
          <w:rFonts w:hint="eastAsia" w:ascii="仿宋_GB2312" w:hAnsi="仿宋_GB2312" w:eastAsia="仿宋_GB2312" w:cs="仿宋_GB2312"/>
          <w:color w:val="auto"/>
          <w:sz w:val="32"/>
          <w:szCs w:val="32"/>
          <w:highlight w:val="none"/>
          <w:lang w:eastAsia="zh-CN"/>
        </w:rPr>
        <w:fldChar w:fldCharType="separate"/>
      </w:r>
      <w:r>
        <w:rPr>
          <w:rFonts w:hint="eastAsia" w:ascii="仿宋_GB2312" w:hAnsi="仿宋_GB2312" w:eastAsia="仿宋_GB2312" w:cs="仿宋_GB2312"/>
          <w:color w:val="auto"/>
          <w:sz w:val="32"/>
          <w:szCs w:val="32"/>
          <w:highlight w:val="none"/>
          <w:lang w:eastAsia="zh-CN"/>
        </w:rPr>
        <w:t>见研究生学院网站</w:t>
      </w:r>
      <w:r>
        <w:rPr>
          <w:rFonts w:hint="eastAsia" w:ascii="仿宋_GB2312" w:hAnsi="仿宋_GB2312" w:eastAsia="仿宋_GB2312" w:cs="仿宋_GB2312"/>
          <w:color w:val="auto"/>
          <w:sz w:val="32"/>
          <w:szCs w:val="32"/>
          <w:highlight w:val="none"/>
          <w:lang w:val="en-US" w:eastAsia="zh-CN"/>
        </w:rPr>
        <w:t>招生工作栏内</w:t>
      </w:r>
      <w:r>
        <w:rPr>
          <w:rFonts w:hint="eastAsia" w:ascii="仿宋_GB2312" w:hAnsi="仿宋_GB2312" w:eastAsia="仿宋_GB2312" w:cs="仿宋_GB2312"/>
          <w:color w:val="auto"/>
          <w:sz w:val="32"/>
          <w:szCs w:val="32"/>
          <w:highlight w:val="none"/>
          <w:lang w:eastAsia="zh-CN"/>
        </w:rPr>
        <w:t>下载专区</w:t>
      </w:r>
      <w:r>
        <w:rPr>
          <w:rFonts w:hint="eastAsia" w:ascii="仿宋_GB2312" w:hAnsi="仿宋_GB2312" w:eastAsia="仿宋_GB2312" w:cs="仿宋_GB2312"/>
          <w:color w:val="auto"/>
          <w:sz w:val="32"/>
          <w:szCs w:val="32"/>
          <w:highlight w:val="none"/>
          <w:lang w:eastAsia="zh-CN"/>
        </w:rPr>
        <w:fldChar w:fldCharType="end"/>
      </w:r>
      <w:r>
        <w:rPr>
          <w:rFonts w:hint="eastAsia" w:ascii="仿宋_GB2312" w:hAnsi="仿宋_GB2312" w:eastAsia="仿宋_GB2312" w:cs="仿宋_GB2312"/>
          <w:color w:val="auto"/>
          <w:sz w:val="32"/>
          <w:szCs w:val="32"/>
          <w:highlight w:val="none"/>
          <w:lang w:eastAsia="zh-CN"/>
        </w:rPr>
        <w:t>）。</w:t>
      </w:r>
    </w:p>
    <w:p w14:paraId="44428901">
      <w:pPr>
        <w:keepNext w:val="0"/>
        <w:keepLines w:val="0"/>
        <w:pageBreakBefore w:val="0"/>
        <w:widowControl/>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color w:val="auto"/>
          <w:kern w:val="0"/>
          <w:sz w:val="32"/>
          <w:szCs w:val="32"/>
          <w:highlight w:val="none"/>
          <w:lang w:eastAsia="zh-CN"/>
        </w:rPr>
      </w:pPr>
      <w:r>
        <w:rPr>
          <w:rFonts w:hint="eastAsia" w:ascii="仿宋_GB2312" w:hAnsi="仿宋_GB2312" w:eastAsia="仿宋_GB2312" w:cs="仿宋_GB2312"/>
          <w:color w:val="auto"/>
          <w:kern w:val="0"/>
          <w:sz w:val="32"/>
          <w:szCs w:val="32"/>
          <w:highlight w:val="none"/>
          <w:lang w:val="en-US" w:eastAsia="zh-CN"/>
        </w:rPr>
        <w:t>6.</w:t>
      </w:r>
      <w:r>
        <w:rPr>
          <w:rFonts w:hint="eastAsia" w:ascii="仿宋_GB2312" w:hAnsi="仿宋_GB2312" w:eastAsia="仿宋_GB2312" w:cs="仿宋_GB2312"/>
          <w:color w:val="auto"/>
          <w:kern w:val="0"/>
          <w:sz w:val="32"/>
          <w:szCs w:val="32"/>
          <w:highlight w:val="none"/>
        </w:rPr>
        <w:t>申请享受初试加分政策的考生，交验相关证明</w:t>
      </w:r>
      <w:r>
        <w:rPr>
          <w:rFonts w:hint="eastAsia" w:ascii="仿宋_GB2312" w:hAnsi="仿宋_GB2312" w:eastAsia="仿宋_GB2312" w:cs="仿宋_GB2312"/>
          <w:color w:val="auto"/>
          <w:kern w:val="0"/>
          <w:sz w:val="32"/>
          <w:szCs w:val="32"/>
          <w:highlight w:val="none"/>
          <w:lang w:val="en-US" w:eastAsia="zh-CN"/>
        </w:rPr>
        <w:t>原件</w:t>
      </w:r>
      <w:r>
        <w:rPr>
          <w:rFonts w:hint="eastAsia" w:ascii="仿宋_GB2312" w:hAnsi="仿宋_GB2312" w:eastAsia="仿宋_GB2312" w:cs="仿宋_GB2312"/>
          <w:color w:val="auto"/>
          <w:kern w:val="0"/>
          <w:sz w:val="32"/>
          <w:szCs w:val="32"/>
          <w:highlight w:val="none"/>
          <w:lang w:eastAsia="zh-CN"/>
        </w:rPr>
        <w:t>。具体加分资格</w:t>
      </w:r>
      <w:r>
        <w:rPr>
          <w:rFonts w:hint="eastAsia" w:ascii="仿宋_GB2312" w:hAnsi="仿宋_GB2312" w:eastAsia="仿宋_GB2312" w:cs="仿宋_GB2312"/>
          <w:color w:val="auto"/>
          <w:kern w:val="0"/>
          <w:sz w:val="32"/>
          <w:szCs w:val="32"/>
          <w:highlight w:val="none"/>
          <w:lang w:val="en-US" w:eastAsia="zh-CN"/>
        </w:rPr>
        <w:t>及证件</w:t>
      </w:r>
      <w:r>
        <w:rPr>
          <w:rFonts w:hint="eastAsia" w:ascii="仿宋_GB2312" w:hAnsi="仿宋_GB2312" w:eastAsia="仿宋_GB2312" w:cs="仿宋_GB2312"/>
          <w:color w:val="auto"/>
          <w:kern w:val="0"/>
          <w:sz w:val="32"/>
          <w:szCs w:val="32"/>
          <w:highlight w:val="none"/>
          <w:lang w:eastAsia="zh-CN"/>
        </w:rPr>
        <w:t>如下：</w:t>
      </w:r>
    </w:p>
    <w:p w14:paraId="6EB3ACB9">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lang w:eastAsia="zh-CN"/>
        </w:rPr>
        <w:t>）参加“大学生志愿服务西部计划”“三支一扶计划”“农村义务教育阶段学校教师特设岗位计划”“</w:t>
      </w:r>
      <w:r>
        <w:rPr>
          <w:rFonts w:hint="eastAsia" w:ascii="仿宋_GB2312" w:hAnsi="仿宋_GB2312" w:eastAsia="仿宋_GB2312" w:cs="仿宋_GB2312"/>
          <w:color w:val="auto"/>
          <w:sz w:val="32"/>
          <w:szCs w:val="32"/>
          <w:highlight w:val="none"/>
          <w:lang w:val="en-US" w:eastAsia="zh-CN"/>
        </w:rPr>
        <w:t>国际中文教育志愿者</w:t>
      </w:r>
      <w:r>
        <w:rPr>
          <w:rFonts w:hint="eastAsia" w:ascii="仿宋_GB2312" w:hAnsi="仿宋_GB2312" w:eastAsia="仿宋_GB2312" w:cs="仿宋_GB2312"/>
          <w:color w:val="auto"/>
          <w:sz w:val="32"/>
          <w:szCs w:val="32"/>
          <w:highlight w:val="none"/>
          <w:lang w:eastAsia="zh-CN"/>
        </w:rPr>
        <w:t>”项目服务期满</w:t>
      </w:r>
      <w:r>
        <w:rPr>
          <w:rFonts w:hint="eastAsia" w:ascii="仿宋_GB2312" w:hAnsi="仿宋_GB2312" w:eastAsia="仿宋_GB2312" w:cs="仿宋_GB2312"/>
          <w:color w:val="auto"/>
          <w:sz w:val="32"/>
          <w:szCs w:val="32"/>
          <w:highlight w:val="none"/>
          <w:lang w:val="en-US" w:eastAsia="zh-CN"/>
        </w:rPr>
        <w:t>且</w:t>
      </w:r>
      <w:r>
        <w:rPr>
          <w:rFonts w:hint="eastAsia" w:ascii="仿宋_GB2312" w:hAnsi="仿宋_GB2312" w:eastAsia="仿宋_GB2312" w:cs="仿宋_GB2312"/>
          <w:color w:val="auto"/>
          <w:sz w:val="32"/>
          <w:szCs w:val="32"/>
          <w:highlight w:val="none"/>
          <w:lang w:eastAsia="zh-CN"/>
        </w:rPr>
        <w:t>考核合格的考生，3年内参加全国硕士研究生招生考试的，初试总分加10分，同等条件下优先录取。</w:t>
      </w:r>
    </w:p>
    <w:p w14:paraId="1218EC27">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）退役大学生士兵达到报考条件后，3年内参加全国硕士研究生招生考试，初试总分加10分，同等条件下优先录取。报考（含调剂）“退役大学生士兵”专项计划的，不享受退役大学生士兵初试加分政策。</w:t>
      </w:r>
    </w:p>
    <w:p w14:paraId="1692B60F">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注：①符合以上规定条件并申请享受初试加分政策的考生，须在网上报名时填报相关信息。未按规定申报</w:t>
      </w:r>
      <w:r>
        <w:rPr>
          <w:rFonts w:hint="eastAsia" w:ascii="仿宋_GB2312" w:hAnsi="仿宋_GB2312" w:eastAsia="仿宋_GB2312" w:cs="仿宋_GB2312"/>
          <w:color w:val="auto"/>
          <w:sz w:val="32"/>
          <w:szCs w:val="32"/>
          <w:highlight w:val="none"/>
          <w:lang w:val="en-US" w:eastAsia="zh-CN"/>
        </w:rPr>
        <w:t>或审核不通过的</w:t>
      </w:r>
      <w:r>
        <w:rPr>
          <w:rFonts w:hint="eastAsia" w:ascii="仿宋_GB2312" w:hAnsi="仿宋_GB2312" w:eastAsia="仿宋_GB2312" w:cs="仿宋_GB2312"/>
          <w:color w:val="auto"/>
          <w:sz w:val="32"/>
          <w:szCs w:val="32"/>
          <w:highlight w:val="none"/>
          <w:lang w:eastAsia="zh-CN"/>
        </w:rPr>
        <w:t>，不享受相应加分政策；</w:t>
      </w:r>
    </w:p>
    <w:p w14:paraId="5BC15CA0">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②加分项目不累计，同时满足两项以上加分条件的考生按最高项加分；</w:t>
      </w:r>
    </w:p>
    <w:p w14:paraId="287812A1">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③具备以上资格的考生，以研究生招生服务系统后台提供的名单库为准，名单库外的考生不予享受加分政策。</w:t>
      </w:r>
    </w:p>
    <w:p w14:paraId="2EE1CF50">
      <w:pPr>
        <w:keepNext w:val="0"/>
        <w:keepLines w:val="0"/>
        <w:pageBreakBefore w:val="0"/>
        <w:numPr>
          <w:ilvl w:val="-1"/>
          <w:numId w:val="0"/>
        </w:numPr>
        <w:kinsoku/>
        <w:wordWrap/>
        <w:overflowPunct/>
        <w:topLinePunct w:val="0"/>
        <w:autoSpaceDE/>
        <w:autoSpaceDN/>
        <w:bidi w:val="0"/>
        <w:adjustRightInd/>
        <w:snapToGrid/>
        <w:spacing w:line="520" w:lineRule="exact"/>
        <w:ind w:left="0" w:leftChars="0"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7.申请享受少数民族照顾政策的考生，按照教育部《</w:t>
      </w:r>
      <w:r>
        <w:rPr>
          <w:rFonts w:hint="eastAsia" w:ascii="仿宋_GB2312" w:hAnsi="仿宋_GB2312" w:eastAsia="仿宋_GB2312" w:cs="仿宋_GB2312"/>
          <w:color w:val="auto"/>
          <w:sz w:val="32"/>
          <w:szCs w:val="32"/>
          <w:highlight w:val="none"/>
        </w:rPr>
        <w:t>202</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年全国硕士研究生招生工作管理规定</w:t>
      </w:r>
      <w:r>
        <w:rPr>
          <w:rFonts w:hint="eastAsia" w:ascii="仿宋_GB2312" w:hAnsi="仿宋_GB2312" w:eastAsia="仿宋_GB2312" w:cs="仿宋_GB2312"/>
          <w:color w:val="auto"/>
          <w:sz w:val="32"/>
          <w:szCs w:val="32"/>
          <w:highlight w:val="none"/>
          <w:lang w:val="en-US" w:eastAsia="zh-CN"/>
        </w:rPr>
        <w:t>》和《海南师范大学2025年硕士研究生招生简章》等文件的要求执行，具体如下：</w:t>
      </w:r>
    </w:p>
    <w:p w14:paraId="6E3F46CE">
      <w:pPr>
        <w:keepNext w:val="0"/>
        <w:keepLines w:val="0"/>
        <w:pageBreakBefore w:val="0"/>
        <w:numPr>
          <w:ilvl w:val="-1"/>
          <w:numId w:val="0"/>
        </w:numPr>
        <w:kinsoku/>
        <w:wordWrap/>
        <w:overflowPunct/>
        <w:topLinePunct w:val="0"/>
        <w:autoSpaceDE/>
        <w:autoSpaceDN/>
        <w:bidi w:val="0"/>
        <w:adjustRightInd/>
        <w:snapToGrid/>
        <w:spacing w:line="520" w:lineRule="exact"/>
        <w:ind w:left="0" w:leftChars="0"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（1）考生须在网上报名时按照要求填报相关信息，并如实填写少数民族身份及定向就业少数民族地区。同时提前准备好以下材料，在复试前供招生学院复审：</w:t>
      </w:r>
    </w:p>
    <w:tbl>
      <w:tblPr>
        <w:tblStyle w:val="8"/>
        <w:tblpPr w:leftFromText="180" w:rightFromText="180" w:vertAnchor="text" w:horzAnchor="page" w:tblpX="1644" w:tblpY="519"/>
        <w:tblOverlap w:val="never"/>
        <w:tblW w:w="885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67"/>
        <w:gridCol w:w="5216"/>
        <w:gridCol w:w="2767"/>
      </w:tblGrid>
      <w:tr w14:paraId="04C523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DAE65">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序号</w:t>
            </w:r>
          </w:p>
        </w:tc>
        <w:tc>
          <w:tcPr>
            <w:tcW w:w="5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97ED2">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材料内容</w:t>
            </w:r>
          </w:p>
        </w:tc>
        <w:tc>
          <w:tcPr>
            <w:tcW w:w="2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795FF">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备注</w:t>
            </w:r>
          </w:p>
        </w:tc>
      </w:tr>
      <w:tr w14:paraId="3E7368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3FFB6">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w:t>
            </w:r>
          </w:p>
        </w:tc>
        <w:tc>
          <w:tcPr>
            <w:tcW w:w="5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A5900">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考生本人及父母身份证</w:t>
            </w:r>
          </w:p>
        </w:tc>
        <w:tc>
          <w:tcPr>
            <w:tcW w:w="27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BA4D6C6">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所有申请享受少数民族照顾政策的考生必须提供</w:t>
            </w:r>
          </w:p>
        </w:tc>
      </w:tr>
      <w:tr w14:paraId="0246DF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CA82E">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2</w:t>
            </w:r>
          </w:p>
        </w:tc>
        <w:tc>
          <w:tcPr>
            <w:tcW w:w="5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ED05F">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考生本人及父母户口本</w:t>
            </w:r>
          </w:p>
        </w:tc>
        <w:tc>
          <w:tcPr>
            <w:tcW w:w="2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BCD699">
            <w:pPr>
              <w:jc w:val="center"/>
              <w:rPr>
                <w:rFonts w:hint="eastAsia" w:ascii="仿宋_GB2312" w:hAnsi="仿宋_GB2312" w:eastAsia="仿宋_GB2312" w:cs="仿宋_GB2312"/>
                <w:i w:val="0"/>
                <w:iCs w:val="0"/>
                <w:color w:val="000000"/>
                <w:sz w:val="32"/>
                <w:szCs w:val="32"/>
                <w:u w:val="none"/>
              </w:rPr>
            </w:pPr>
          </w:p>
        </w:tc>
      </w:tr>
      <w:tr w14:paraId="15C4B4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76409">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3</w:t>
            </w:r>
          </w:p>
        </w:tc>
        <w:tc>
          <w:tcPr>
            <w:tcW w:w="5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AAF43">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定向培养硕士研究生协议书</w:t>
            </w:r>
            <w:r>
              <w:rPr>
                <w:rFonts w:hint="eastAsia" w:ascii="仿宋_GB2312" w:hAnsi="仿宋_GB2312" w:eastAsia="仿宋_GB2312" w:cs="仿宋_GB2312"/>
                <w:i w:val="0"/>
                <w:iCs w:val="0"/>
                <w:color w:val="000000"/>
                <w:kern w:val="0"/>
                <w:sz w:val="32"/>
                <w:szCs w:val="32"/>
                <w:u w:val="none"/>
                <w:lang w:val="en-US" w:eastAsia="zh-CN" w:bidi="ar"/>
              </w:rPr>
              <w:br w:type="textWrapping"/>
            </w:r>
            <w:r>
              <w:rPr>
                <w:rFonts w:hint="eastAsia" w:ascii="仿宋_GB2312" w:hAnsi="仿宋_GB2312" w:eastAsia="仿宋_GB2312" w:cs="仿宋_GB2312"/>
                <w:i w:val="0"/>
                <w:iCs w:val="0"/>
                <w:color w:val="000000"/>
                <w:kern w:val="0"/>
                <w:sz w:val="32"/>
                <w:szCs w:val="32"/>
                <w:u w:val="none"/>
                <w:lang w:val="en-US" w:eastAsia="zh-CN" w:bidi="ar"/>
              </w:rPr>
              <w:t>(考生签字、定向就业单位签字盖章)</w:t>
            </w:r>
          </w:p>
        </w:tc>
        <w:tc>
          <w:tcPr>
            <w:tcW w:w="2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58A329">
            <w:pPr>
              <w:jc w:val="center"/>
              <w:rPr>
                <w:rFonts w:hint="eastAsia" w:ascii="仿宋_GB2312" w:hAnsi="仿宋_GB2312" w:eastAsia="仿宋_GB2312" w:cs="仿宋_GB2312"/>
                <w:i w:val="0"/>
                <w:iCs w:val="0"/>
                <w:color w:val="000000"/>
                <w:sz w:val="32"/>
                <w:szCs w:val="32"/>
                <w:u w:val="none"/>
              </w:rPr>
            </w:pPr>
          </w:p>
        </w:tc>
      </w:tr>
      <w:tr w14:paraId="3AE5AA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0E068">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4</w:t>
            </w:r>
          </w:p>
        </w:tc>
        <w:tc>
          <w:tcPr>
            <w:tcW w:w="5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086E7">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考生现工作单位证明材料</w:t>
            </w:r>
          </w:p>
        </w:tc>
        <w:tc>
          <w:tcPr>
            <w:tcW w:w="27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AD3D42A">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往届少数民族</w:t>
            </w:r>
          </w:p>
          <w:p w14:paraId="3BDC17E8">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考生必须提供</w:t>
            </w:r>
          </w:p>
        </w:tc>
      </w:tr>
      <w:tr w14:paraId="0143A6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D4D4D">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5</w:t>
            </w:r>
          </w:p>
        </w:tc>
        <w:tc>
          <w:tcPr>
            <w:tcW w:w="5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9EEA2">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考生与用人单位签订的劳动合同</w:t>
            </w:r>
          </w:p>
        </w:tc>
        <w:tc>
          <w:tcPr>
            <w:tcW w:w="2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5EC459">
            <w:pPr>
              <w:jc w:val="center"/>
              <w:rPr>
                <w:rFonts w:hint="eastAsia" w:ascii="仿宋_GB2312" w:hAnsi="仿宋_GB2312" w:eastAsia="仿宋_GB2312" w:cs="仿宋_GB2312"/>
                <w:i w:val="0"/>
                <w:iCs w:val="0"/>
                <w:color w:val="000000"/>
                <w:sz w:val="32"/>
                <w:szCs w:val="32"/>
                <w:u w:val="none"/>
              </w:rPr>
            </w:pPr>
          </w:p>
        </w:tc>
      </w:tr>
    </w:tbl>
    <w:p w14:paraId="6E703814">
      <w:pPr>
        <w:keepNext w:val="0"/>
        <w:keepLines w:val="0"/>
        <w:pageBreakBefore w:val="0"/>
        <w:widowControl w:val="0"/>
        <w:numPr>
          <w:ilvl w:val="-1"/>
          <w:numId w:val="0"/>
        </w:numPr>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考生少数民族身份信息、报考类别（定向就业、非定向就业）及定向就业单位相关信息以网上报名填写的信息为准，考生申请享受少数民族照顾政策所提交之材料与网上报名信息不一致的，一律不享受少数民族照顾政策。</w:t>
      </w:r>
    </w:p>
    <w:p w14:paraId="13FAA145">
      <w:pPr>
        <w:keepNext w:val="0"/>
        <w:keepLines w:val="0"/>
        <w:pageBreakBefore w:val="0"/>
        <w:widowControl w:val="0"/>
        <w:numPr>
          <w:ilvl w:val="-1"/>
          <w:numId w:val="0"/>
        </w:numPr>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若网上报名时报考类别未选择“定向就业”，不能申请享受少数民族照顾政策。应届少数民族考生定向就业单位不在国务院公布的民族区域自治地方的，不能申请享受少数民族照顾政策；往届少数民族考生工作单位、户籍不在国务院公布的民族区域自治地方的，不能申请享受少数民族照顾政策。</w:t>
      </w:r>
    </w:p>
    <w:p w14:paraId="183C662E">
      <w:pPr>
        <w:keepNext w:val="0"/>
        <w:keepLines w:val="0"/>
        <w:pageBreakBefore w:val="0"/>
        <w:widowControl w:val="0"/>
        <w:numPr>
          <w:ilvl w:val="-1"/>
          <w:numId w:val="0"/>
        </w:numPr>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）申请享受少数民族照顾政策的考生列入我校普通计划招生，能否进入复试，还需根据其在各专业中的排名情况、该专业招生计划及差额复试比例来确定。</w:t>
      </w:r>
    </w:p>
    <w:p w14:paraId="661DA84D">
      <w:pPr>
        <w:keepNext w:val="0"/>
        <w:keepLines w:val="0"/>
        <w:pageBreakBefore w:val="0"/>
        <w:kinsoku/>
        <w:wordWrap/>
        <w:overflowPunct/>
        <w:topLinePunct w:val="0"/>
        <w:autoSpaceDE/>
        <w:autoSpaceDN/>
        <w:bidi w:val="0"/>
        <w:spacing w:line="520" w:lineRule="exact"/>
        <w:ind w:firstLine="643" w:firstLineChars="200"/>
        <w:textAlignment w:val="auto"/>
        <w:rPr>
          <w:rFonts w:hint="eastAsia" w:ascii="方正仿宋_GB2312" w:hAnsi="方正仿宋_GB2312" w:eastAsia="方正仿宋_GB2312" w:cs="方正仿宋_GB2312"/>
          <w:b/>
          <w:bCs/>
          <w:color w:val="auto"/>
          <w:sz w:val="32"/>
          <w:szCs w:val="32"/>
          <w:highlight w:val="none"/>
          <w:lang w:eastAsia="zh-CN"/>
        </w:rPr>
      </w:pPr>
      <w:r>
        <w:rPr>
          <w:rFonts w:hint="eastAsia" w:ascii="仿宋_GB2312" w:hAnsi="仿宋_GB2312" w:eastAsia="仿宋_GB2312" w:cs="仿宋_GB2312"/>
          <w:b/>
          <w:bCs/>
          <w:color w:val="auto"/>
          <w:sz w:val="32"/>
          <w:szCs w:val="32"/>
          <w:highlight w:val="none"/>
          <w:lang w:eastAsia="zh-CN"/>
        </w:rPr>
        <w:t>注：</w:t>
      </w:r>
      <w:r>
        <w:rPr>
          <w:rFonts w:hint="eastAsia" w:ascii="仿宋_GB2312" w:hAnsi="仿宋_GB2312" w:eastAsia="仿宋_GB2312" w:cs="仿宋_GB2312"/>
          <w:b/>
          <w:bCs/>
          <w:color w:val="auto"/>
          <w:sz w:val="32"/>
          <w:szCs w:val="32"/>
          <w:highlight w:val="none"/>
          <w:lang w:val="en-US" w:eastAsia="zh-CN"/>
        </w:rPr>
        <w:t>不论是否录取，考生复试（调剂）所提交的电子版材料</w:t>
      </w:r>
      <w:r>
        <w:rPr>
          <w:rFonts w:hint="eastAsia" w:ascii="仿宋_GB2312" w:hAnsi="仿宋_GB2312" w:eastAsia="仿宋_GB2312" w:cs="仿宋_GB2312"/>
          <w:b/>
          <w:bCs/>
          <w:color w:val="auto"/>
          <w:sz w:val="32"/>
          <w:szCs w:val="32"/>
          <w:highlight w:val="none"/>
          <w:lang w:eastAsia="zh-CN"/>
        </w:rPr>
        <w:t>一律不予退还。</w:t>
      </w:r>
    </w:p>
    <w:p w14:paraId="7E7F48CF">
      <w:pPr>
        <w:keepNext w:val="0"/>
        <w:keepLines w:val="0"/>
        <w:pageBreakBefore w:val="0"/>
        <w:widowControl w:val="0"/>
        <w:kinsoku/>
        <w:wordWrap/>
        <w:overflowPunct/>
        <w:topLinePunct w:val="0"/>
        <w:autoSpaceDE/>
        <w:autoSpaceDN/>
        <w:bidi w:val="0"/>
        <w:adjustRightInd/>
        <w:snapToGrid/>
        <w:jc w:val="left"/>
        <w:textAlignment w:val="auto"/>
        <w:rPr>
          <w:rFonts w:hint="default" w:ascii="方正小标宋_GBK" w:hAnsi="方正小标宋_GBK" w:eastAsia="方正小标宋_GBK" w:cs="方正小标宋_GBK"/>
          <w:b w:val="0"/>
          <w:bCs/>
          <w:sz w:val="24"/>
          <w:szCs w:val="24"/>
          <w:lang w:val="en-US" w:eastAsia="zh-CN"/>
        </w:rPr>
      </w:pPr>
      <w:r>
        <w:rPr>
          <w:rFonts w:hint="eastAsia" w:ascii="方正小标宋_GBK" w:hAnsi="方正小标宋_GBK" w:eastAsia="方正小标宋_GBK" w:cs="方正小标宋_GBK"/>
          <w:b w:val="0"/>
          <w:bCs/>
          <w:sz w:val="24"/>
          <w:szCs w:val="24"/>
          <w:lang w:val="en-US" w:eastAsia="zh-CN"/>
        </w:rPr>
        <w:t>附件2</w:t>
      </w:r>
    </w:p>
    <w:p w14:paraId="505C14FE">
      <w:pPr>
        <w:spacing w:beforeLines="25" w:afterLines="25" w:line="240" w:lineRule="auto"/>
        <w:jc w:val="center"/>
        <w:rPr>
          <w:rFonts w:hint="eastAsia" w:ascii="方正小标宋_GBK" w:hAnsi="方正小标宋_GBK" w:eastAsia="方正小标宋_GBK" w:cs="方正小标宋_GBK"/>
          <w:b w:val="0"/>
          <w:bCs/>
          <w:sz w:val="32"/>
          <w:szCs w:val="32"/>
        </w:rPr>
      </w:pPr>
      <w:r>
        <w:rPr>
          <w:rFonts w:hint="eastAsia" w:ascii="方正小标宋_GBK" w:hAnsi="方正小标宋_GBK" w:eastAsia="方正小标宋_GBK" w:cs="方正小标宋_GBK"/>
          <w:b w:val="0"/>
          <w:bCs/>
          <w:sz w:val="32"/>
          <w:szCs w:val="32"/>
          <w:lang w:eastAsia="zh-CN"/>
        </w:rPr>
        <w:t>海</w:t>
      </w:r>
      <w:r>
        <w:rPr>
          <w:rFonts w:hint="eastAsia" w:ascii="方正小标宋_GBK" w:hAnsi="方正小标宋_GBK" w:eastAsia="方正小标宋_GBK" w:cs="方正小标宋_GBK"/>
          <w:b w:val="0"/>
          <w:bCs/>
          <w:sz w:val="32"/>
          <w:szCs w:val="32"/>
        </w:rPr>
        <w:t>南师范大学20</w:t>
      </w:r>
      <w:r>
        <w:rPr>
          <w:rFonts w:hint="eastAsia" w:ascii="方正小标宋_GBK" w:hAnsi="方正小标宋_GBK" w:eastAsia="方正小标宋_GBK" w:cs="方正小标宋_GBK"/>
          <w:b w:val="0"/>
          <w:bCs/>
          <w:color w:val="auto"/>
          <w:sz w:val="32"/>
          <w:szCs w:val="32"/>
          <w:u w:val="none"/>
          <w:lang w:val="en-US" w:eastAsia="zh-CN"/>
        </w:rPr>
        <w:t>25</w:t>
      </w:r>
      <w:r>
        <w:rPr>
          <w:rFonts w:hint="eastAsia" w:ascii="方正小标宋_GBK" w:hAnsi="方正小标宋_GBK" w:eastAsia="方正小标宋_GBK" w:cs="方正小标宋_GBK"/>
          <w:b w:val="0"/>
          <w:bCs/>
          <w:color w:val="auto"/>
          <w:sz w:val="32"/>
          <w:szCs w:val="32"/>
        </w:rPr>
        <w:t>年</w:t>
      </w:r>
      <w:r>
        <w:rPr>
          <w:rFonts w:hint="eastAsia" w:ascii="方正小标宋_GBK" w:hAnsi="方正小标宋_GBK" w:eastAsia="方正小标宋_GBK" w:cs="方正小标宋_GBK"/>
          <w:b w:val="0"/>
          <w:bCs/>
          <w:sz w:val="32"/>
          <w:szCs w:val="32"/>
        </w:rPr>
        <w:t>硕士研究生</w:t>
      </w:r>
      <w:r>
        <w:rPr>
          <w:rFonts w:hint="eastAsia" w:ascii="方正小标宋_GBK" w:hAnsi="方正小标宋_GBK" w:eastAsia="方正小标宋_GBK" w:cs="方正小标宋_GBK"/>
          <w:b w:val="0"/>
          <w:bCs/>
          <w:sz w:val="32"/>
          <w:szCs w:val="32"/>
          <w:lang w:eastAsia="zh-CN"/>
        </w:rPr>
        <w:t>招生</w:t>
      </w:r>
      <w:r>
        <w:rPr>
          <w:rFonts w:hint="eastAsia" w:ascii="方正小标宋_GBK" w:hAnsi="方正小标宋_GBK" w:eastAsia="方正小标宋_GBK" w:cs="方正小标宋_GBK"/>
          <w:b w:val="0"/>
          <w:bCs/>
          <w:sz w:val="32"/>
          <w:szCs w:val="32"/>
        </w:rPr>
        <w:t>复试考生承诺书</w:t>
      </w:r>
    </w:p>
    <w:tbl>
      <w:tblPr>
        <w:tblStyle w:val="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4B6E3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8" w:hRule="atLeast"/>
        </w:trPr>
        <w:tc>
          <w:tcPr>
            <w:tcW w:w="8522" w:type="dxa"/>
          </w:tcPr>
          <w:p w14:paraId="35AF0B4A">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本人是参加2025年全国硕士研究生招生考试的考生。本人已认真阅读教育部《2025年全国硕士研究生招生工作管理规定》《国家教育考试违规处理办法》《中华人民共和国刑法修正案（九）》《普通高等学校招生违规行为处理暂行办法》以及海南师范大学与报考学院发布的相关招考信息。我已清楚知晓：“在法律规定的国家考试中，组织作弊的行为；为他人实施组织作弊提供作弊器材或者其他帮助的行为；为实施考试作弊行为，向他人非法出售或者提供考试的试题、答案的行为；代替他人或者让他人代替自己参加考试的行为都将触犯刑法。”《国家教育考试违规处理办法》地十六条第二款规定：“盗窃、损毁、传播在保密期限内的国家教育考试试题、答案及评分参考、考生答卷、考试成绩的，由有关部门依法追究有关人员的责任；构成犯罪的，由司法机关依法追究刑事责任。”</w:t>
            </w:r>
          </w:p>
          <w:p w14:paraId="34080FA3">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本人已了解并理解海南师范大学关于硕士研究生复试的相关规定，并郑重做出如下承诺：</w:t>
            </w:r>
          </w:p>
          <w:p w14:paraId="4308A580">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 xml:space="preserve">1.保证在报名及初、复试过程中，严格按照报考条件及相关政策要求选择填报志愿，如实、准确提交报考信息和各项身份认证、资格审查材料。 </w:t>
            </w:r>
          </w:p>
          <w:p w14:paraId="6735F7AF">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2.自觉遵守相关法律和考试纪律、复试调剂规则，诚信复试，不违纪、作弊，</w:t>
            </w:r>
            <w:r>
              <w:rPr>
                <w:rFonts w:hint="eastAsia" w:ascii="仿宋_GB2312" w:hAnsi="仿宋_GB2312" w:eastAsia="仿宋_GB2312" w:cs="仿宋_GB2312"/>
                <w:b/>
                <w:bCs/>
                <w:color w:val="auto"/>
                <w:sz w:val="24"/>
                <w:szCs w:val="24"/>
                <w:lang w:val="en-US" w:eastAsia="zh-CN"/>
              </w:rPr>
              <w:t>确保在参考科目全部考生考试结束前不以任何形式泄露与传播试题。</w:t>
            </w:r>
          </w:p>
          <w:p w14:paraId="55B545E7">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3.保证复试过程不录音录像录屏，不保存和传播复试有关内容。</w:t>
            </w:r>
          </w:p>
          <w:p w14:paraId="691ECF38">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4.保证本次复试过程中不传谣、不造谣、不信谣。</w:t>
            </w:r>
          </w:p>
          <w:p w14:paraId="1BAB4E20">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若本人违背上述各项承诺，本人自愿承担由此造成的一切后果，自愿承担相应的法律责任并接受记入国家教育考试诚信档案数据库，三年内不得报考研究生的处罚。</w:t>
            </w:r>
          </w:p>
          <w:p w14:paraId="7C47886D">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考生本人签名：                         年  月  日</w:t>
            </w:r>
          </w:p>
        </w:tc>
      </w:tr>
    </w:tbl>
    <w:p w14:paraId="2DCFA95C">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以下由各学院相关人员填写：</w:t>
      </w:r>
    </w:p>
    <w:p w14:paraId="304D7206">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1.考生所提供的资格审查上述材料均已核验，有 / 无异常。</w:t>
      </w:r>
    </w:p>
    <w:p w14:paraId="7CEA3E3D">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2.该考生已通过海南师范大学研究生招生考试复试资格审查，已将所有资格审查材料留存备查。</w:t>
      </w:r>
    </w:p>
    <w:p w14:paraId="1D514958">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sz w:val="24"/>
          <w:szCs w:val="24"/>
          <w:lang w:val="en-US" w:eastAsia="zh-CN"/>
        </w:rPr>
      </w:pPr>
      <w:r>
        <w:rPr>
          <w:rFonts w:hint="eastAsia" w:ascii="仿宋_GB2312" w:hAnsi="仿宋_GB2312" w:eastAsia="仿宋_GB2312" w:cs="仿宋_GB2312"/>
          <w:sz w:val="24"/>
          <w:szCs w:val="24"/>
          <w:lang w:val="en-US" w:eastAsia="zh-CN"/>
        </w:rPr>
        <w:t>资格审查人（签名）：                   年  月  日</w:t>
      </w:r>
    </w:p>
    <w:p w14:paraId="4BE922CA">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sz w:val="24"/>
          <w:szCs w:val="24"/>
          <w:lang w:val="en-US" w:eastAsia="zh-CN"/>
        </w:rPr>
      </w:pPr>
    </w:p>
    <w:p w14:paraId="668EBCA5">
      <w:pPr>
        <w:snapToGrid w:val="0"/>
        <w:jc w:val="left"/>
        <w:rPr>
          <w:rFonts w:hint="default" w:ascii="方正小标宋_GBK" w:hAnsi="方正小标宋_GBK" w:eastAsia="方正小标宋_GBK" w:cs="方正小标宋_GBK"/>
          <w:b w:val="0"/>
          <w:bCs w:val="0"/>
          <w:sz w:val="24"/>
          <w:szCs w:val="24"/>
          <w:lang w:val="en-US" w:eastAsia="zh-CN"/>
        </w:rPr>
      </w:pPr>
      <w:r>
        <w:rPr>
          <w:rFonts w:hint="eastAsia" w:ascii="方正小标宋_GBK" w:hAnsi="方正小标宋_GBK" w:eastAsia="方正小标宋_GBK" w:cs="方正小标宋_GBK"/>
          <w:b w:val="0"/>
          <w:bCs w:val="0"/>
          <w:sz w:val="24"/>
          <w:szCs w:val="24"/>
          <w:lang w:val="en-US" w:eastAsia="zh-CN"/>
        </w:rPr>
        <w:t>附件3</w:t>
      </w:r>
      <w:bookmarkStart w:id="0" w:name="_GoBack"/>
      <w:bookmarkEnd w:id="0"/>
    </w:p>
    <w:p w14:paraId="1A87CF25">
      <w:pPr>
        <w:snapToGrid w:val="0"/>
        <w:jc w:val="center"/>
        <w:rPr>
          <w:rFonts w:hint="eastAsia" w:ascii="方正小标宋_GBK" w:hAnsi="方正小标宋_GBK" w:eastAsia="方正小标宋_GBK" w:cs="方正小标宋_GBK"/>
          <w:b w:val="0"/>
          <w:bCs w:val="0"/>
          <w:sz w:val="32"/>
          <w:szCs w:val="32"/>
        </w:rPr>
      </w:pPr>
      <w:r>
        <w:rPr>
          <w:rFonts w:hint="eastAsia" w:ascii="方正小标宋_GBK" w:hAnsi="方正小标宋_GBK" w:eastAsia="方正小标宋_GBK" w:cs="方正小标宋_GBK"/>
          <w:b w:val="0"/>
          <w:bCs w:val="0"/>
          <w:sz w:val="32"/>
          <w:szCs w:val="32"/>
          <w:lang w:eastAsia="zh-CN"/>
        </w:rPr>
        <w:t>海南师范大学</w:t>
      </w:r>
      <w:r>
        <w:rPr>
          <w:rFonts w:hint="eastAsia" w:ascii="方正小标宋_GBK" w:hAnsi="方正小标宋_GBK" w:eastAsia="方正小标宋_GBK" w:cs="方正小标宋_GBK"/>
          <w:b w:val="0"/>
          <w:bCs w:val="0"/>
          <w:sz w:val="32"/>
          <w:szCs w:val="32"/>
        </w:rPr>
        <w:t>研究生招生考试思想品德</w:t>
      </w:r>
      <w:r>
        <w:rPr>
          <w:rFonts w:hint="eastAsia" w:ascii="方正小标宋_GBK" w:hAnsi="方正小标宋_GBK" w:eastAsia="方正小标宋_GBK" w:cs="方正小标宋_GBK"/>
          <w:b w:val="0"/>
          <w:bCs w:val="0"/>
          <w:sz w:val="32"/>
          <w:szCs w:val="32"/>
          <w:lang w:eastAsia="zh-CN"/>
        </w:rPr>
        <w:t>考察</w:t>
      </w:r>
      <w:r>
        <w:rPr>
          <w:rFonts w:hint="eastAsia" w:ascii="方正小标宋_GBK" w:hAnsi="方正小标宋_GBK" w:eastAsia="方正小标宋_GBK" w:cs="方正小标宋_GBK"/>
          <w:b w:val="0"/>
          <w:bCs w:val="0"/>
          <w:sz w:val="32"/>
          <w:szCs w:val="32"/>
        </w:rPr>
        <w:t>表</w:t>
      </w:r>
    </w:p>
    <w:p w14:paraId="4E4DA40D">
      <w:pPr>
        <w:snapToGrid w:val="0"/>
        <w:rPr>
          <w:rFonts w:hint="eastAsia" w:ascii="仿宋_GB2312" w:hAnsi="仿宋_GB2312" w:eastAsia="仿宋_GB2312" w:cs="仿宋_GB2312"/>
          <w:sz w:val="24"/>
        </w:rPr>
      </w:pPr>
      <w:r>
        <w:rPr>
          <w:rFonts w:hint="eastAsia" w:ascii="仿宋_GB2312" w:hAnsi="仿宋_GB2312" w:eastAsia="仿宋_GB2312" w:cs="仿宋_GB2312"/>
          <w:sz w:val="24"/>
        </w:rPr>
        <w:t>报考专业:</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8"/>
        <w:gridCol w:w="327"/>
        <w:gridCol w:w="259"/>
        <w:gridCol w:w="704"/>
        <w:gridCol w:w="432"/>
        <w:gridCol w:w="1077"/>
        <w:gridCol w:w="467"/>
        <w:gridCol w:w="1510"/>
        <w:gridCol w:w="1250"/>
        <w:gridCol w:w="1800"/>
      </w:tblGrid>
      <w:tr w14:paraId="159A4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8" w:type="dxa"/>
            <w:noWrap w:val="0"/>
            <w:vAlign w:val="center"/>
          </w:tcPr>
          <w:p w14:paraId="4FC6A54C">
            <w:pPr>
              <w:spacing w:line="400" w:lineRule="exact"/>
              <w:jc w:val="center"/>
              <w:rPr>
                <w:rFonts w:hint="eastAsia" w:ascii="仿宋_GB2312" w:hAnsi="仿宋_GB2312" w:eastAsia="仿宋_GB2312" w:cs="仿宋_GB2312"/>
              </w:rPr>
            </w:pPr>
            <w:r>
              <w:rPr>
                <w:rFonts w:hint="eastAsia" w:ascii="仿宋_GB2312" w:hAnsi="仿宋_GB2312" w:eastAsia="仿宋_GB2312" w:cs="仿宋_GB2312"/>
              </w:rPr>
              <w:t>姓    名</w:t>
            </w:r>
          </w:p>
        </w:tc>
        <w:tc>
          <w:tcPr>
            <w:tcW w:w="1722" w:type="dxa"/>
            <w:gridSpan w:val="4"/>
            <w:noWrap w:val="0"/>
            <w:vAlign w:val="center"/>
          </w:tcPr>
          <w:p w14:paraId="3850D6BF">
            <w:pPr>
              <w:spacing w:line="400" w:lineRule="exact"/>
              <w:jc w:val="center"/>
              <w:rPr>
                <w:rFonts w:hint="eastAsia" w:ascii="仿宋_GB2312" w:hAnsi="仿宋_GB2312" w:eastAsia="仿宋_GB2312" w:cs="仿宋_GB2312"/>
              </w:rPr>
            </w:pPr>
          </w:p>
        </w:tc>
        <w:tc>
          <w:tcPr>
            <w:tcW w:w="1077" w:type="dxa"/>
            <w:noWrap w:val="0"/>
            <w:vAlign w:val="center"/>
          </w:tcPr>
          <w:p w14:paraId="0E53540F">
            <w:pPr>
              <w:spacing w:line="400" w:lineRule="exact"/>
              <w:jc w:val="center"/>
              <w:rPr>
                <w:rFonts w:hint="eastAsia" w:ascii="仿宋_GB2312" w:hAnsi="仿宋_GB2312" w:eastAsia="仿宋_GB2312" w:cs="仿宋_GB2312"/>
              </w:rPr>
            </w:pPr>
            <w:r>
              <w:rPr>
                <w:rFonts w:hint="eastAsia" w:ascii="仿宋_GB2312" w:hAnsi="仿宋_GB2312" w:eastAsia="仿宋_GB2312" w:cs="仿宋_GB2312"/>
              </w:rPr>
              <w:t>出生日期</w:t>
            </w:r>
          </w:p>
        </w:tc>
        <w:tc>
          <w:tcPr>
            <w:tcW w:w="1977" w:type="dxa"/>
            <w:gridSpan w:val="2"/>
            <w:noWrap w:val="0"/>
            <w:vAlign w:val="center"/>
          </w:tcPr>
          <w:p w14:paraId="6E4380E4">
            <w:pPr>
              <w:spacing w:line="400" w:lineRule="exact"/>
              <w:jc w:val="center"/>
              <w:rPr>
                <w:rFonts w:hint="eastAsia" w:ascii="仿宋_GB2312" w:hAnsi="仿宋_GB2312" w:eastAsia="仿宋_GB2312" w:cs="仿宋_GB2312"/>
              </w:rPr>
            </w:pPr>
          </w:p>
        </w:tc>
        <w:tc>
          <w:tcPr>
            <w:tcW w:w="1250" w:type="dxa"/>
            <w:noWrap w:val="0"/>
            <w:vAlign w:val="center"/>
          </w:tcPr>
          <w:p w14:paraId="3D629503">
            <w:pPr>
              <w:spacing w:line="400" w:lineRule="exact"/>
              <w:jc w:val="center"/>
              <w:rPr>
                <w:rFonts w:hint="eastAsia" w:ascii="仿宋_GB2312" w:hAnsi="仿宋_GB2312" w:eastAsia="仿宋_GB2312" w:cs="仿宋_GB2312"/>
              </w:rPr>
            </w:pPr>
            <w:r>
              <w:rPr>
                <w:rFonts w:hint="eastAsia" w:ascii="仿宋_GB2312" w:hAnsi="仿宋_GB2312" w:eastAsia="仿宋_GB2312" w:cs="仿宋_GB2312"/>
              </w:rPr>
              <w:t>政治面貌</w:t>
            </w:r>
          </w:p>
        </w:tc>
        <w:tc>
          <w:tcPr>
            <w:tcW w:w="1800" w:type="dxa"/>
            <w:noWrap w:val="0"/>
            <w:vAlign w:val="center"/>
          </w:tcPr>
          <w:p w14:paraId="7894BCC6">
            <w:pPr>
              <w:spacing w:line="400" w:lineRule="exact"/>
              <w:jc w:val="center"/>
              <w:rPr>
                <w:rFonts w:hint="eastAsia" w:ascii="仿宋_GB2312" w:hAnsi="仿宋_GB2312" w:eastAsia="仿宋_GB2312" w:cs="仿宋_GB2312"/>
              </w:rPr>
            </w:pPr>
          </w:p>
        </w:tc>
      </w:tr>
      <w:tr w14:paraId="7586E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8" w:type="dxa"/>
            <w:noWrap w:val="0"/>
            <w:vAlign w:val="center"/>
          </w:tcPr>
          <w:p w14:paraId="642CC78D">
            <w:pPr>
              <w:spacing w:line="400" w:lineRule="exact"/>
              <w:jc w:val="center"/>
              <w:rPr>
                <w:rFonts w:hint="eastAsia" w:ascii="仿宋_GB2312" w:hAnsi="仿宋_GB2312" w:eastAsia="仿宋_GB2312" w:cs="仿宋_GB2312"/>
              </w:rPr>
            </w:pPr>
            <w:r>
              <w:rPr>
                <w:rFonts w:hint="eastAsia" w:ascii="仿宋_GB2312" w:hAnsi="仿宋_GB2312" w:eastAsia="仿宋_GB2312" w:cs="仿宋_GB2312"/>
              </w:rPr>
              <w:t>最高学历</w:t>
            </w:r>
          </w:p>
        </w:tc>
        <w:tc>
          <w:tcPr>
            <w:tcW w:w="1722" w:type="dxa"/>
            <w:gridSpan w:val="4"/>
            <w:noWrap w:val="0"/>
            <w:vAlign w:val="center"/>
          </w:tcPr>
          <w:p w14:paraId="734080FA">
            <w:pPr>
              <w:spacing w:line="400" w:lineRule="exact"/>
              <w:jc w:val="center"/>
              <w:rPr>
                <w:rFonts w:hint="eastAsia" w:ascii="仿宋_GB2312" w:hAnsi="仿宋_GB2312" w:eastAsia="仿宋_GB2312" w:cs="仿宋_GB2312"/>
              </w:rPr>
            </w:pPr>
          </w:p>
        </w:tc>
        <w:tc>
          <w:tcPr>
            <w:tcW w:w="1077" w:type="dxa"/>
            <w:noWrap w:val="0"/>
            <w:vAlign w:val="center"/>
          </w:tcPr>
          <w:p w14:paraId="1E1748FC">
            <w:pPr>
              <w:spacing w:line="400" w:lineRule="exact"/>
              <w:jc w:val="center"/>
              <w:rPr>
                <w:rFonts w:hint="eastAsia" w:ascii="仿宋_GB2312" w:hAnsi="仿宋_GB2312" w:eastAsia="仿宋_GB2312" w:cs="仿宋_GB2312"/>
              </w:rPr>
            </w:pPr>
            <w:r>
              <w:rPr>
                <w:rFonts w:hint="eastAsia" w:ascii="仿宋_GB2312" w:hAnsi="仿宋_GB2312" w:eastAsia="仿宋_GB2312" w:cs="仿宋_GB2312"/>
              </w:rPr>
              <w:t>毕业学校</w:t>
            </w:r>
          </w:p>
        </w:tc>
        <w:tc>
          <w:tcPr>
            <w:tcW w:w="1977" w:type="dxa"/>
            <w:gridSpan w:val="2"/>
            <w:noWrap w:val="0"/>
            <w:vAlign w:val="center"/>
          </w:tcPr>
          <w:p w14:paraId="10C8A81D">
            <w:pPr>
              <w:spacing w:line="400" w:lineRule="exact"/>
              <w:jc w:val="center"/>
              <w:rPr>
                <w:rFonts w:hint="eastAsia" w:ascii="仿宋_GB2312" w:hAnsi="仿宋_GB2312" w:eastAsia="仿宋_GB2312" w:cs="仿宋_GB2312"/>
              </w:rPr>
            </w:pPr>
          </w:p>
        </w:tc>
        <w:tc>
          <w:tcPr>
            <w:tcW w:w="1250" w:type="dxa"/>
            <w:noWrap w:val="0"/>
            <w:vAlign w:val="center"/>
          </w:tcPr>
          <w:p w14:paraId="6BC235BD">
            <w:pPr>
              <w:spacing w:line="400" w:lineRule="exact"/>
              <w:jc w:val="center"/>
              <w:rPr>
                <w:rFonts w:hint="eastAsia" w:ascii="仿宋_GB2312" w:hAnsi="仿宋_GB2312" w:eastAsia="仿宋_GB2312" w:cs="仿宋_GB2312"/>
              </w:rPr>
            </w:pPr>
            <w:r>
              <w:rPr>
                <w:rFonts w:hint="eastAsia" w:ascii="仿宋_GB2312" w:hAnsi="仿宋_GB2312" w:eastAsia="仿宋_GB2312" w:cs="仿宋_GB2312"/>
              </w:rPr>
              <w:t>毕业时间</w:t>
            </w:r>
          </w:p>
        </w:tc>
        <w:tc>
          <w:tcPr>
            <w:tcW w:w="1800" w:type="dxa"/>
            <w:noWrap w:val="0"/>
            <w:vAlign w:val="center"/>
          </w:tcPr>
          <w:p w14:paraId="0AB57BCC">
            <w:pPr>
              <w:spacing w:line="400" w:lineRule="exact"/>
              <w:jc w:val="center"/>
              <w:rPr>
                <w:rFonts w:hint="eastAsia" w:ascii="仿宋_GB2312" w:hAnsi="仿宋_GB2312" w:eastAsia="仿宋_GB2312" w:cs="仿宋_GB2312"/>
              </w:rPr>
            </w:pPr>
          </w:p>
        </w:tc>
      </w:tr>
      <w:tr w14:paraId="2C7325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trPr>
        <w:tc>
          <w:tcPr>
            <w:tcW w:w="1744" w:type="dxa"/>
            <w:gridSpan w:val="3"/>
            <w:tcBorders>
              <w:top w:val="single" w:color="auto" w:sz="4" w:space="0"/>
              <w:left w:val="single" w:color="auto" w:sz="4" w:space="0"/>
              <w:bottom w:val="single" w:color="auto" w:sz="4" w:space="0"/>
              <w:right w:val="single" w:color="auto" w:sz="4" w:space="0"/>
            </w:tcBorders>
            <w:noWrap w:val="0"/>
            <w:vAlign w:val="center"/>
          </w:tcPr>
          <w:p w14:paraId="4419D7E1">
            <w:pPr>
              <w:spacing w:line="460" w:lineRule="exact"/>
              <w:jc w:val="center"/>
              <w:rPr>
                <w:rFonts w:hint="eastAsia" w:ascii="仿宋_GB2312" w:hAnsi="仿宋_GB2312" w:eastAsia="仿宋_GB2312" w:cs="仿宋_GB2312"/>
              </w:rPr>
            </w:pPr>
            <w:r>
              <w:rPr>
                <w:rFonts w:hint="eastAsia" w:ascii="仿宋_GB2312" w:hAnsi="仿宋_GB2312" w:eastAsia="仿宋_GB2312" w:cs="仿宋_GB2312"/>
              </w:rPr>
              <w:t>工作或学习单位</w:t>
            </w:r>
          </w:p>
        </w:tc>
        <w:tc>
          <w:tcPr>
            <w:tcW w:w="2680" w:type="dxa"/>
            <w:gridSpan w:val="4"/>
            <w:tcBorders>
              <w:top w:val="single" w:color="auto" w:sz="4" w:space="0"/>
              <w:left w:val="single" w:color="auto" w:sz="4" w:space="0"/>
              <w:bottom w:val="single" w:color="auto" w:sz="4" w:space="0"/>
              <w:right w:val="single" w:color="auto" w:sz="4" w:space="0"/>
            </w:tcBorders>
            <w:noWrap w:val="0"/>
            <w:vAlign w:val="center"/>
          </w:tcPr>
          <w:p w14:paraId="09CD6D09">
            <w:pPr>
              <w:spacing w:line="460" w:lineRule="exact"/>
              <w:jc w:val="center"/>
              <w:rPr>
                <w:rFonts w:hint="eastAsia" w:ascii="仿宋_GB2312" w:hAnsi="仿宋_GB2312" w:eastAsia="仿宋_GB2312" w:cs="仿宋_GB2312"/>
              </w:rPr>
            </w:pPr>
          </w:p>
        </w:tc>
        <w:tc>
          <w:tcPr>
            <w:tcW w:w="1510" w:type="dxa"/>
            <w:tcBorders>
              <w:top w:val="single" w:color="auto" w:sz="4" w:space="0"/>
              <w:left w:val="single" w:color="auto" w:sz="4" w:space="0"/>
              <w:bottom w:val="single" w:color="auto" w:sz="4" w:space="0"/>
              <w:right w:val="single" w:color="auto" w:sz="4" w:space="0"/>
            </w:tcBorders>
            <w:noWrap w:val="0"/>
            <w:vAlign w:val="center"/>
          </w:tcPr>
          <w:p w14:paraId="65A867E4">
            <w:pPr>
              <w:spacing w:line="460" w:lineRule="exact"/>
              <w:jc w:val="center"/>
              <w:rPr>
                <w:rFonts w:hint="eastAsia" w:ascii="仿宋_GB2312" w:hAnsi="仿宋_GB2312" w:eastAsia="仿宋_GB2312" w:cs="仿宋_GB2312"/>
              </w:rPr>
            </w:pPr>
            <w:r>
              <w:rPr>
                <w:rFonts w:hint="eastAsia" w:ascii="仿宋_GB2312" w:hAnsi="仿宋_GB2312" w:eastAsia="仿宋_GB2312" w:cs="仿宋_GB2312"/>
              </w:rPr>
              <w:t>档案所在单位</w:t>
            </w:r>
          </w:p>
        </w:tc>
        <w:tc>
          <w:tcPr>
            <w:tcW w:w="3050" w:type="dxa"/>
            <w:gridSpan w:val="2"/>
            <w:tcBorders>
              <w:top w:val="single" w:color="auto" w:sz="4" w:space="0"/>
              <w:left w:val="single" w:color="auto" w:sz="4" w:space="0"/>
              <w:bottom w:val="single" w:color="auto" w:sz="4" w:space="0"/>
              <w:right w:val="single" w:color="auto" w:sz="4" w:space="0"/>
            </w:tcBorders>
            <w:noWrap w:val="0"/>
            <w:vAlign w:val="center"/>
          </w:tcPr>
          <w:p w14:paraId="7BB0310E">
            <w:pPr>
              <w:spacing w:line="460" w:lineRule="exact"/>
              <w:jc w:val="center"/>
              <w:rPr>
                <w:rFonts w:hint="eastAsia" w:ascii="仿宋_GB2312" w:hAnsi="仿宋_GB2312" w:eastAsia="仿宋_GB2312" w:cs="仿宋_GB2312"/>
                <w:sz w:val="24"/>
              </w:rPr>
            </w:pPr>
          </w:p>
        </w:tc>
      </w:tr>
      <w:tr w14:paraId="0689B9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1" w:hRule="atLeast"/>
        </w:trPr>
        <w:tc>
          <w:tcPr>
            <w:tcW w:w="8984" w:type="dxa"/>
            <w:gridSpan w:val="10"/>
            <w:tcBorders>
              <w:top w:val="single" w:color="auto" w:sz="4" w:space="0"/>
              <w:left w:val="single" w:color="auto" w:sz="4" w:space="0"/>
              <w:bottom w:val="single" w:color="auto" w:sz="4" w:space="0"/>
              <w:right w:val="single" w:color="auto" w:sz="4" w:space="0"/>
            </w:tcBorders>
            <w:noWrap w:val="0"/>
            <w:vAlign w:val="center"/>
          </w:tcPr>
          <w:p w14:paraId="668DADE0">
            <w:pPr>
              <w:spacing w:line="460" w:lineRule="exact"/>
              <w:jc w:val="center"/>
              <w:rPr>
                <w:rFonts w:hint="eastAsia" w:ascii="仿宋_GB2312" w:hAnsi="仿宋_GB2312" w:eastAsia="仿宋_GB2312" w:cs="仿宋_GB2312"/>
                <w:sz w:val="24"/>
              </w:rPr>
            </w:pPr>
            <w:r>
              <w:rPr>
                <w:rFonts w:hint="eastAsia" w:ascii="仿宋_GB2312" w:hAnsi="仿宋_GB2312" w:eastAsia="仿宋_GB2312" w:cs="仿宋_GB2312"/>
                <w:b/>
                <w:bCs/>
              </w:rPr>
              <w:t>（以上内容由考生本人如实填写，下列内容请考生所在单位填写、签字、盖章）</w:t>
            </w:r>
          </w:p>
        </w:tc>
      </w:tr>
      <w:tr w14:paraId="77BF3B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5" w:hRule="atLeast"/>
        </w:trPr>
        <w:tc>
          <w:tcPr>
            <w:tcW w:w="2448" w:type="dxa"/>
            <w:gridSpan w:val="4"/>
            <w:tcBorders>
              <w:top w:val="single" w:color="auto" w:sz="4" w:space="0"/>
              <w:left w:val="single" w:color="auto" w:sz="4" w:space="0"/>
              <w:bottom w:val="single" w:color="auto" w:sz="4" w:space="0"/>
              <w:right w:val="single" w:color="auto" w:sz="4" w:space="0"/>
            </w:tcBorders>
            <w:noWrap w:val="0"/>
            <w:vAlign w:val="center"/>
          </w:tcPr>
          <w:p w14:paraId="3D622721">
            <w:pPr>
              <w:spacing w:line="460" w:lineRule="exact"/>
              <w:rPr>
                <w:rFonts w:hint="eastAsia" w:ascii="仿宋_GB2312" w:hAnsi="仿宋_GB2312" w:eastAsia="仿宋_GB2312" w:cs="仿宋_GB2312"/>
                <w:bCs/>
              </w:rPr>
            </w:pPr>
            <w:r>
              <w:rPr>
                <w:rFonts w:hint="eastAsia" w:ascii="仿宋_GB2312" w:hAnsi="仿宋_GB2312" w:eastAsia="仿宋_GB2312" w:cs="仿宋_GB2312"/>
                <w:bCs/>
              </w:rPr>
              <w:t>何时、何地受过何种奖励</w:t>
            </w:r>
          </w:p>
        </w:tc>
        <w:tc>
          <w:tcPr>
            <w:tcW w:w="6536" w:type="dxa"/>
            <w:gridSpan w:val="6"/>
            <w:tcBorders>
              <w:top w:val="single" w:color="auto" w:sz="4" w:space="0"/>
              <w:left w:val="single" w:color="auto" w:sz="4" w:space="0"/>
              <w:bottom w:val="single" w:color="auto" w:sz="4" w:space="0"/>
              <w:right w:val="single" w:color="auto" w:sz="4" w:space="0"/>
            </w:tcBorders>
            <w:noWrap w:val="0"/>
            <w:vAlign w:val="center"/>
          </w:tcPr>
          <w:p w14:paraId="5713BE75">
            <w:pPr>
              <w:spacing w:line="460" w:lineRule="exact"/>
              <w:rPr>
                <w:rFonts w:hint="eastAsia" w:ascii="仿宋_GB2312" w:hAnsi="仿宋_GB2312" w:eastAsia="仿宋_GB2312" w:cs="仿宋_GB2312"/>
                <w:sz w:val="24"/>
              </w:rPr>
            </w:pPr>
          </w:p>
        </w:tc>
      </w:tr>
      <w:tr w14:paraId="4563ED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5" w:hRule="atLeast"/>
        </w:trPr>
        <w:tc>
          <w:tcPr>
            <w:tcW w:w="2448" w:type="dxa"/>
            <w:gridSpan w:val="4"/>
            <w:tcBorders>
              <w:top w:val="single" w:color="auto" w:sz="4" w:space="0"/>
              <w:left w:val="single" w:color="auto" w:sz="4" w:space="0"/>
              <w:bottom w:val="single" w:color="auto" w:sz="4" w:space="0"/>
              <w:right w:val="single" w:color="auto" w:sz="4" w:space="0"/>
            </w:tcBorders>
            <w:noWrap w:val="0"/>
            <w:vAlign w:val="center"/>
          </w:tcPr>
          <w:p w14:paraId="7AC8B8D4">
            <w:pPr>
              <w:spacing w:line="460" w:lineRule="exact"/>
              <w:rPr>
                <w:rFonts w:hint="eastAsia" w:ascii="仿宋_GB2312" w:hAnsi="仿宋_GB2312" w:eastAsia="仿宋_GB2312" w:cs="仿宋_GB2312"/>
                <w:sz w:val="24"/>
              </w:rPr>
            </w:pPr>
            <w:r>
              <w:rPr>
                <w:rFonts w:hint="eastAsia" w:ascii="仿宋_GB2312" w:hAnsi="仿宋_GB2312" w:eastAsia="仿宋_GB2312" w:cs="仿宋_GB2312"/>
                <w:bCs/>
              </w:rPr>
              <w:t>何时、何地受过何种处分</w:t>
            </w:r>
          </w:p>
        </w:tc>
        <w:tc>
          <w:tcPr>
            <w:tcW w:w="6536" w:type="dxa"/>
            <w:gridSpan w:val="6"/>
            <w:tcBorders>
              <w:top w:val="single" w:color="auto" w:sz="4" w:space="0"/>
              <w:left w:val="single" w:color="auto" w:sz="4" w:space="0"/>
              <w:bottom w:val="single" w:color="auto" w:sz="4" w:space="0"/>
              <w:right w:val="single" w:color="auto" w:sz="4" w:space="0"/>
            </w:tcBorders>
            <w:noWrap w:val="0"/>
            <w:vAlign w:val="center"/>
          </w:tcPr>
          <w:p w14:paraId="51EF8322">
            <w:pPr>
              <w:spacing w:line="460" w:lineRule="exact"/>
              <w:rPr>
                <w:rFonts w:hint="eastAsia" w:ascii="仿宋_GB2312" w:hAnsi="仿宋_GB2312" w:eastAsia="仿宋_GB2312" w:cs="仿宋_GB2312"/>
                <w:sz w:val="24"/>
              </w:rPr>
            </w:pPr>
          </w:p>
        </w:tc>
      </w:tr>
      <w:tr w14:paraId="7D7A52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16" w:hRule="atLeast"/>
        </w:trPr>
        <w:tc>
          <w:tcPr>
            <w:tcW w:w="8984" w:type="dxa"/>
            <w:gridSpan w:val="10"/>
            <w:tcBorders>
              <w:top w:val="single" w:color="auto" w:sz="4" w:space="0"/>
              <w:left w:val="single" w:color="auto" w:sz="4" w:space="0"/>
              <w:right w:val="single" w:color="auto" w:sz="4" w:space="0"/>
            </w:tcBorders>
            <w:noWrap w:val="0"/>
            <w:vAlign w:val="top"/>
          </w:tcPr>
          <w:p w14:paraId="09D95E35">
            <w:pPr>
              <w:spacing w:line="460" w:lineRule="exact"/>
              <w:rPr>
                <w:rFonts w:hint="eastAsia" w:ascii="仿宋_GB2312" w:hAnsi="仿宋_GB2312" w:eastAsia="仿宋_GB2312" w:cs="仿宋_GB2312"/>
                <w:bCs/>
              </w:rPr>
            </w:pPr>
            <w:r>
              <w:rPr>
                <w:rFonts w:hint="eastAsia" w:ascii="仿宋_GB2312" w:hAnsi="仿宋_GB2312" w:eastAsia="仿宋_GB2312" w:cs="仿宋_GB2312"/>
                <w:bCs/>
              </w:rPr>
              <w:t>政治态度、思想表现、道德品质、遵纪守法、诚实守信等方面的鉴定意见：</w:t>
            </w:r>
          </w:p>
          <w:p w14:paraId="22F0A185">
            <w:pPr>
              <w:spacing w:line="460" w:lineRule="exact"/>
              <w:rPr>
                <w:rFonts w:hint="eastAsia" w:ascii="仿宋_GB2312" w:hAnsi="仿宋_GB2312" w:eastAsia="仿宋_GB2312" w:cs="仿宋_GB2312"/>
                <w:bCs/>
              </w:rPr>
            </w:pPr>
          </w:p>
          <w:p w14:paraId="5C23478C">
            <w:pPr>
              <w:spacing w:line="460" w:lineRule="exact"/>
              <w:rPr>
                <w:rFonts w:hint="eastAsia" w:ascii="仿宋_GB2312" w:hAnsi="仿宋_GB2312" w:eastAsia="仿宋_GB2312" w:cs="仿宋_GB2312"/>
                <w:bCs/>
              </w:rPr>
            </w:pPr>
          </w:p>
          <w:p w14:paraId="499ADF16">
            <w:pPr>
              <w:spacing w:line="460" w:lineRule="exact"/>
              <w:rPr>
                <w:rFonts w:hint="eastAsia" w:ascii="仿宋_GB2312" w:hAnsi="仿宋_GB2312" w:eastAsia="仿宋_GB2312" w:cs="仿宋_GB2312"/>
                <w:bCs/>
              </w:rPr>
            </w:pPr>
          </w:p>
          <w:p w14:paraId="4A4768D3">
            <w:pPr>
              <w:spacing w:line="460" w:lineRule="exact"/>
              <w:rPr>
                <w:rFonts w:hint="eastAsia" w:ascii="仿宋_GB2312" w:hAnsi="仿宋_GB2312" w:eastAsia="仿宋_GB2312" w:cs="仿宋_GB2312"/>
                <w:bCs/>
              </w:rPr>
            </w:pPr>
          </w:p>
          <w:p w14:paraId="769323C9">
            <w:pPr>
              <w:spacing w:line="460" w:lineRule="exact"/>
              <w:rPr>
                <w:rFonts w:hint="eastAsia" w:ascii="仿宋_GB2312" w:hAnsi="仿宋_GB2312" w:eastAsia="仿宋_GB2312" w:cs="仿宋_GB2312"/>
                <w:bCs/>
              </w:rPr>
            </w:pPr>
          </w:p>
          <w:p w14:paraId="79E9E10D">
            <w:pPr>
              <w:spacing w:line="460" w:lineRule="exact"/>
              <w:rPr>
                <w:rFonts w:hint="eastAsia" w:ascii="仿宋_GB2312" w:hAnsi="仿宋_GB2312" w:eastAsia="仿宋_GB2312" w:cs="仿宋_GB2312"/>
                <w:bCs/>
              </w:rPr>
            </w:pPr>
          </w:p>
          <w:p w14:paraId="70A3502E">
            <w:pPr>
              <w:spacing w:line="460" w:lineRule="exact"/>
              <w:rPr>
                <w:rFonts w:hint="eastAsia" w:ascii="仿宋_GB2312" w:hAnsi="仿宋_GB2312" w:eastAsia="仿宋_GB2312" w:cs="仿宋_GB2312"/>
                <w:bCs/>
              </w:rPr>
            </w:pPr>
          </w:p>
          <w:p w14:paraId="45BF642F">
            <w:pPr>
              <w:spacing w:line="460" w:lineRule="exact"/>
              <w:rPr>
                <w:rFonts w:hint="eastAsia" w:ascii="仿宋_GB2312" w:hAnsi="仿宋_GB2312" w:eastAsia="仿宋_GB2312" w:cs="仿宋_GB2312"/>
                <w:bCs/>
              </w:rPr>
            </w:pPr>
          </w:p>
          <w:p w14:paraId="7B0C9445">
            <w:pPr>
              <w:spacing w:line="460" w:lineRule="exact"/>
              <w:rPr>
                <w:rFonts w:hint="eastAsia" w:ascii="仿宋_GB2312" w:hAnsi="仿宋_GB2312" w:eastAsia="仿宋_GB2312" w:cs="仿宋_GB2312"/>
                <w:bCs/>
              </w:rPr>
            </w:pPr>
          </w:p>
          <w:p w14:paraId="30D6C04F">
            <w:pPr>
              <w:spacing w:line="460" w:lineRule="exact"/>
              <w:rPr>
                <w:rFonts w:hint="eastAsia" w:ascii="仿宋_GB2312" w:hAnsi="仿宋_GB2312" w:eastAsia="仿宋_GB2312" w:cs="仿宋_GB2312"/>
                <w:bCs/>
              </w:rPr>
            </w:pPr>
          </w:p>
          <w:p w14:paraId="5B636DDC">
            <w:pPr>
              <w:spacing w:line="460" w:lineRule="exact"/>
              <w:rPr>
                <w:rFonts w:hint="eastAsia" w:ascii="仿宋_GB2312" w:hAnsi="仿宋_GB2312" w:eastAsia="仿宋_GB2312" w:cs="仿宋_GB2312"/>
                <w:bCs/>
              </w:rPr>
            </w:pPr>
          </w:p>
        </w:tc>
      </w:tr>
      <w:tr w14:paraId="3F37FB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2" w:hRule="atLeast"/>
        </w:trPr>
        <w:tc>
          <w:tcPr>
            <w:tcW w:w="1485" w:type="dxa"/>
            <w:gridSpan w:val="2"/>
            <w:tcBorders>
              <w:top w:val="single" w:color="auto" w:sz="4" w:space="0"/>
              <w:left w:val="single" w:color="auto" w:sz="4" w:space="0"/>
              <w:bottom w:val="single" w:color="auto" w:sz="4" w:space="0"/>
              <w:right w:val="single" w:color="auto" w:sz="4" w:space="0"/>
            </w:tcBorders>
            <w:noWrap w:val="0"/>
            <w:vAlign w:val="center"/>
          </w:tcPr>
          <w:p w14:paraId="52B3A518">
            <w:pPr>
              <w:spacing w:before="50" w:after="50" w:line="46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其他说明</w:t>
            </w:r>
          </w:p>
        </w:tc>
        <w:tc>
          <w:tcPr>
            <w:tcW w:w="7499" w:type="dxa"/>
            <w:gridSpan w:val="8"/>
            <w:tcBorders>
              <w:top w:val="single" w:color="auto" w:sz="4" w:space="0"/>
              <w:left w:val="single" w:color="auto" w:sz="4" w:space="0"/>
              <w:bottom w:val="single" w:color="auto" w:sz="4" w:space="0"/>
              <w:right w:val="single" w:color="auto" w:sz="4" w:space="0"/>
            </w:tcBorders>
            <w:noWrap w:val="0"/>
            <w:vAlign w:val="top"/>
          </w:tcPr>
          <w:p w14:paraId="76EF34D5">
            <w:pPr>
              <w:rPr>
                <w:rFonts w:hint="eastAsia" w:ascii="仿宋_GB2312" w:hAnsi="仿宋_GB2312" w:eastAsia="仿宋_GB2312" w:cs="仿宋_GB2312"/>
                <w:b/>
                <w:szCs w:val="21"/>
              </w:rPr>
            </w:pPr>
            <w:r>
              <w:rPr>
                <w:rFonts w:hint="eastAsia" w:ascii="仿宋_GB2312" w:hAnsi="仿宋_GB2312" w:eastAsia="仿宋_GB2312" w:cs="仿宋_GB2312"/>
                <w:b/>
                <w:szCs w:val="21"/>
              </w:rPr>
              <w:t>应届毕业生所在学校审核意见：（往届不填）</w:t>
            </w:r>
          </w:p>
          <w:p w14:paraId="00FF2873">
            <w:pPr>
              <w:rPr>
                <w:rFonts w:hint="eastAsia" w:ascii="仿宋_GB2312" w:hAnsi="仿宋_GB2312" w:eastAsia="仿宋_GB2312" w:cs="仿宋_GB2312"/>
                <w:sz w:val="24"/>
              </w:rPr>
            </w:pPr>
            <w:r>
              <w:rPr>
                <w:rFonts w:hint="eastAsia" w:ascii="仿宋_GB2312" w:hAnsi="仿宋_GB2312" w:eastAsia="仿宋_GB2312" w:cs="仿宋_GB2312"/>
                <w:bCs/>
                <w:szCs w:val="21"/>
              </w:rPr>
              <w:t>1．在校期间是否有过纪律处分：</w:t>
            </w:r>
            <w:r>
              <w:rPr>
                <w:rFonts w:hint="eastAsia" w:ascii="仿宋_GB2312" w:hAnsi="仿宋_GB2312" w:eastAsia="仿宋_GB2312" w:cs="仿宋_GB2312"/>
                <w:bCs/>
                <w:szCs w:val="21"/>
                <w:u w:val="single"/>
              </w:rPr>
              <w:t xml:space="preserve">            </w:t>
            </w:r>
            <w:r>
              <w:rPr>
                <w:rFonts w:hint="eastAsia" w:ascii="仿宋_GB2312" w:hAnsi="仿宋_GB2312" w:eastAsia="仿宋_GB2312" w:cs="仿宋_GB2312"/>
                <w:bCs/>
                <w:szCs w:val="21"/>
                <w:u w:val="single"/>
                <w:lang w:val="en-US" w:eastAsia="zh-CN"/>
              </w:rPr>
              <w:t xml:space="preserve">  </w:t>
            </w:r>
            <w:r>
              <w:rPr>
                <w:rFonts w:hint="eastAsia" w:ascii="仿宋_GB2312" w:hAnsi="仿宋_GB2312" w:eastAsia="仿宋_GB2312" w:cs="仿宋_GB2312"/>
                <w:bCs/>
                <w:szCs w:val="21"/>
                <w:u w:val="none"/>
                <w:lang w:val="en-US" w:eastAsia="zh-CN"/>
              </w:rPr>
              <w:t xml:space="preserve"> </w:t>
            </w:r>
            <w:r>
              <w:rPr>
                <w:rFonts w:hint="eastAsia" w:ascii="仿宋_GB2312" w:hAnsi="仿宋_GB2312" w:eastAsia="仿宋_GB2312" w:cs="仿宋_GB2312"/>
                <w:bCs/>
                <w:szCs w:val="21"/>
              </w:rPr>
              <w:t>2．预计能否正常毕业</w:t>
            </w:r>
            <w:r>
              <w:rPr>
                <w:rFonts w:hint="eastAsia" w:ascii="仿宋_GB2312" w:hAnsi="仿宋_GB2312" w:eastAsia="仿宋_GB2312" w:cs="仿宋_GB2312"/>
                <w:bCs/>
                <w:szCs w:val="21"/>
                <w:u w:val="none"/>
              </w:rPr>
              <w:t xml:space="preserve">： </w:t>
            </w:r>
            <w:r>
              <w:rPr>
                <w:rFonts w:hint="eastAsia" w:ascii="仿宋_GB2312" w:hAnsi="仿宋_GB2312" w:eastAsia="仿宋_GB2312" w:cs="仿宋_GB2312"/>
                <w:bCs/>
                <w:szCs w:val="21"/>
                <w:u w:val="single"/>
              </w:rPr>
              <w:t xml:space="preserve">     </w:t>
            </w:r>
            <w:r>
              <w:rPr>
                <w:rFonts w:hint="eastAsia" w:ascii="仿宋_GB2312" w:hAnsi="仿宋_GB2312" w:eastAsia="仿宋_GB2312" w:cs="仿宋_GB2312"/>
                <w:bCs/>
                <w:szCs w:val="21"/>
                <w:u w:val="single"/>
                <w:lang w:val="en-US" w:eastAsia="zh-CN"/>
              </w:rPr>
              <w:t xml:space="preserve">        </w:t>
            </w:r>
            <w:r>
              <w:rPr>
                <w:rFonts w:hint="eastAsia" w:ascii="仿宋_GB2312" w:hAnsi="仿宋_GB2312" w:eastAsia="仿宋_GB2312" w:cs="仿宋_GB2312"/>
                <w:bCs/>
                <w:szCs w:val="21"/>
                <w:u w:val="single"/>
              </w:rPr>
              <w:t xml:space="preserve">    </w:t>
            </w:r>
          </w:p>
        </w:tc>
      </w:tr>
      <w:tr w14:paraId="20494F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17" w:hRule="atLeast"/>
        </w:trPr>
        <w:tc>
          <w:tcPr>
            <w:tcW w:w="8984" w:type="dxa"/>
            <w:gridSpan w:val="10"/>
            <w:tcBorders>
              <w:top w:val="single" w:color="auto" w:sz="4" w:space="0"/>
              <w:left w:val="single" w:color="auto" w:sz="4" w:space="0"/>
              <w:bottom w:val="single" w:color="auto" w:sz="4" w:space="0"/>
              <w:right w:val="single" w:color="auto" w:sz="4" w:space="0"/>
            </w:tcBorders>
            <w:noWrap w:val="0"/>
            <w:vAlign w:val="center"/>
          </w:tcPr>
          <w:p w14:paraId="674A5628">
            <w:pPr>
              <w:spacing w:before="50" w:after="50" w:line="460" w:lineRule="exact"/>
              <w:rPr>
                <w:rFonts w:hint="eastAsia" w:ascii="仿宋_GB2312" w:hAnsi="仿宋_GB2312" w:eastAsia="仿宋_GB2312" w:cs="仿宋_GB2312"/>
                <w:sz w:val="24"/>
              </w:rPr>
            </w:pPr>
            <w:r>
              <w:rPr>
                <w:rFonts w:hint="eastAsia" w:ascii="仿宋_GB2312" w:hAnsi="仿宋_GB2312" w:eastAsia="仿宋_GB2312" w:cs="仿宋_GB2312"/>
              </w:rPr>
              <w:t>考生所在单位主管部门（盖章）                 负责人（签字）：</w:t>
            </w:r>
          </w:p>
          <w:p w14:paraId="6BFF652D">
            <w:pPr>
              <w:spacing w:before="50" w:after="50" w:line="460" w:lineRule="exact"/>
              <w:rPr>
                <w:rFonts w:hint="eastAsia" w:ascii="仿宋_GB2312" w:hAnsi="仿宋_GB2312" w:eastAsia="仿宋_GB2312" w:cs="仿宋_GB2312"/>
                <w:sz w:val="24"/>
              </w:rPr>
            </w:pPr>
            <w:r>
              <w:rPr>
                <w:rFonts w:hint="eastAsia" w:ascii="仿宋_GB2312" w:hAnsi="仿宋_GB2312" w:eastAsia="仿宋_GB2312" w:cs="仿宋_GB2312"/>
              </w:rPr>
              <w:t>单位联系地址和电话：</w:t>
            </w:r>
          </w:p>
        </w:tc>
      </w:tr>
    </w:tbl>
    <w:p w14:paraId="415455FA">
      <w:pPr>
        <w:spacing w:line="260" w:lineRule="exact"/>
        <w:rPr>
          <w:rFonts w:hint="eastAsia" w:ascii="仿宋_GB2312" w:hAnsi="仿宋_GB2312" w:eastAsia="仿宋_GB2312" w:cs="仿宋_GB2312"/>
          <w:sz w:val="16"/>
          <w:szCs w:val="20"/>
        </w:rPr>
      </w:pPr>
      <w:r>
        <w:rPr>
          <w:rFonts w:hint="eastAsia" w:ascii="仿宋_GB2312" w:hAnsi="仿宋_GB2312" w:eastAsia="仿宋_GB2312" w:cs="仿宋_GB2312"/>
          <w:sz w:val="16"/>
          <w:szCs w:val="20"/>
        </w:rPr>
        <w:t>1</w:t>
      </w:r>
      <w:r>
        <w:rPr>
          <w:rFonts w:hint="eastAsia" w:ascii="仿宋_GB2312" w:hAnsi="仿宋_GB2312" w:eastAsia="仿宋_GB2312" w:cs="仿宋_GB2312"/>
          <w:sz w:val="16"/>
          <w:szCs w:val="20"/>
          <w:lang w:val="en-US" w:eastAsia="zh-CN"/>
        </w:rPr>
        <w:t>.</w:t>
      </w:r>
      <w:r>
        <w:rPr>
          <w:rFonts w:hint="eastAsia" w:ascii="仿宋_GB2312" w:hAnsi="仿宋_GB2312" w:eastAsia="仿宋_GB2312" w:cs="仿宋_GB2312"/>
          <w:sz w:val="16"/>
          <w:szCs w:val="20"/>
        </w:rPr>
        <w:t>考生所在单位填写本表，并签字、盖章后，由考生复试报到时将本表交报到处工作人员；</w:t>
      </w:r>
    </w:p>
    <w:p w14:paraId="4780DDEB">
      <w:pPr>
        <w:keepNext w:val="0"/>
        <w:keepLines w:val="0"/>
        <w:pageBreakBefore w:val="0"/>
        <w:widowControl/>
        <w:kinsoku/>
        <w:wordWrap/>
        <w:overflowPunct/>
        <w:topLinePunct w:val="0"/>
        <w:autoSpaceDE/>
        <w:autoSpaceDN/>
        <w:bidi w:val="0"/>
        <w:spacing w:line="260" w:lineRule="exact"/>
        <w:ind w:right="-178" w:rightChars="-85" w:firstLine="0" w:firstLineChars="0"/>
        <w:jc w:val="left"/>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sz w:val="16"/>
          <w:szCs w:val="20"/>
        </w:rPr>
        <w:t>2</w:t>
      </w:r>
      <w:r>
        <w:rPr>
          <w:rFonts w:hint="eastAsia" w:ascii="仿宋_GB2312" w:hAnsi="仿宋_GB2312" w:eastAsia="仿宋_GB2312" w:cs="仿宋_GB2312"/>
          <w:sz w:val="16"/>
          <w:szCs w:val="20"/>
          <w:lang w:val="en-US" w:eastAsia="zh-CN"/>
        </w:rPr>
        <w:t>.</w:t>
      </w:r>
      <w:r>
        <w:rPr>
          <w:rFonts w:hint="eastAsia" w:ascii="仿宋_GB2312" w:hAnsi="仿宋_GB2312" w:eastAsia="仿宋_GB2312" w:cs="仿宋_GB2312"/>
          <w:sz w:val="16"/>
          <w:szCs w:val="20"/>
        </w:rPr>
        <w:t>一般由考生所在单位党组织填写并盖章,没有党组织的，由单位人事部门填写并盖章（应届毕业生由就读学院（系）党组织填写盖章，没有工作单位的非应届考生，由户口所在街道办事处或档案所在单位填写盖章）。</w:t>
      </w:r>
    </w:p>
    <w:sectPr>
      <w:footerReference r:id="rId3" w:type="default"/>
      <w:pgSz w:w="11906" w:h="16838"/>
      <w:pgMar w:top="2154" w:right="1531" w:bottom="1871" w:left="1531"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_GBK">
    <w:panose1 w:val="02000000000000000000"/>
    <w:charset w:val="86"/>
    <w:family w:val="auto"/>
    <w:pitch w:val="default"/>
    <w:sig w:usb0="A00002BF" w:usb1="38CF7CFA" w:usb2="00082016" w:usb3="00000000" w:csb0="00040001" w:csb1="00000000"/>
    <w:embedRegular r:id="rId1" w:fontKey="{5AE56392-F67F-49FC-B0E3-446B03E4EA1B}"/>
  </w:font>
  <w:font w:name="仿宋_GB2312">
    <w:panose1 w:val="02010609030101010101"/>
    <w:charset w:val="86"/>
    <w:family w:val="auto"/>
    <w:pitch w:val="default"/>
    <w:sig w:usb0="00000001" w:usb1="080E0000" w:usb2="00000000" w:usb3="00000000" w:csb0="00040000" w:csb1="00000000"/>
    <w:embedRegular r:id="rId2" w:fontKey="{674156C5-9EF2-4DEF-8BC2-40A5EDE37AE9}"/>
  </w:font>
  <w:font w:name="方正仿宋_GB2312">
    <w:panose1 w:val="02000000000000000000"/>
    <w:charset w:val="86"/>
    <w:family w:val="auto"/>
    <w:pitch w:val="default"/>
    <w:sig w:usb0="A00002BF" w:usb1="184F6CFA" w:usb2="00000012" w:usb3="00000000" w:csb0="00040001" w:csb1="00000000"/>
    <w:embedRegular r:id="rId3" w:fontKey="{A9936D45-2189-48CD-A650-EC890B52FAA5}"/>
  </w:font>
  <w:font w:name="仿宋">
    <w:panose1 w:val="02010609060101010101"/>
    <w:charset w:val="86"/>
    <w:family w:val="auto"/>
    <w:pitch w:val="default"/>
    <w:sig w:usb0="800002BF" w:usb1="38CF7CFA" w:usb2="00000016" w:usb3="00000000" w:csb0="00040001" w:csb1="00000000"/>
    <w:embedRegular r:id="rId4" w:fontKey="{CD536BE0-454F-4C9B-B20B-1495E7F2A08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B3A96B">
    <w:pPr>
      <w:pStyle w:val="5"/>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E1NTU3MDMxMjBmMzIzYzA0ZWJkOTYzY2E4ZmUzNDYifQ=="/>
  </w:docVars>
  <w:rsids>
    <w:rsidRoot w:val="7F686E8F"/>
    <w:rsid w:val="00814795"/>
    <w:rsid w:val="00AC3782"/>
    <w:rsid w:val="015106CE"/>
    <w:rsid w:val="01CD155F"/>
    <w:rsid w:val="01CD7B54"/>
    <w:rsid w:val="01DF0A78"/>
    <w:rsid w:val="022B00A7"/>
    <w:rsid w:val="02542E6D"/>
    <w:rsid w:val="02587777"/>
    <w:rsid w:val="02AF4C54"/>
    <w:rsid w:val="030F4DD1"/>
    <w:rsid w:val="05C73ECA"/>
    <w:rsid w:val="07002CB4"/>
    <w:rsid w:val="09180A4B"/>
    <w:rsid w:val="09F77876"/>
    <w:rsid w:val="0B6B22C9"/>
    <w:rsid w:val="0BF57DE5"/>
    <w:rsid w:val="0C09094D"/>
    <w:rsid w:val="0DE766B6"/>
    <w:rsid w:val="1066305F"/>
    <w:rsid w:val="10AB4B20"/>
    <w:rsid w:val="115F2169"/>
    <w:rsid w:val="118B2E97"/>
    <w:rsid w:val="11EC5AD8"/>
    <w:rsid w:val="13FA0AD6"/>
    <w:rsid w:val="14084DEB"/>
    <w:rsid w:val="146E473B"/>
    <w:rsid w:val="14FC21E4"/>
    <w:rsid w:val="165C60A0"/>
    <w:rsid w:val="166127C6"/>
    <w:rsid w:val="170B4961"/>
    <w:rsid w:val="17EA27C8"/>
    <w:rsid w:val="187A1FFD"/>
    <w:rsid w:val="188744BB"/>
    <w:rsid w:val="188976D2"/>
    <w:rsid w:val="19314B52"/>
    <w:rsid w:val="19C5529B"/>
    <w:rsid w:val="1A277C86"/>
    <w:rsid w:val="1A5C3634"/>
    <w:rsid w:val="1B6145BA"/>
    <w:rsid w:val="1D130BEC"/>
    <w:rsid w:val="1D521A69"/>
    <w:rsid w:val="1D835251"/>
    <w:rsid w:val="1DF83E91"/>
    <w:rsid w:val="1F0F157F"/>
    <w:rsid w:val="1FD71884"/>
    <w:rsid w:val="200B777F"/>
    <w:rsid w:val="22AE0AA1"/>
    <w:rsid w:val="22BC7FCE"/>
    <w:rsid w:val="22D84291"/>
    <w:rsid w:val="22E76282"/>
    <w:rsid w:val="23115C8C"/>
    <w:rsid w:val="243804B6"/>
    <w:rsid w:val="244251F7"/>
    <w:rsid w:val="24855D52"/>
    <w:rsid w:val="24952F7F"/>
    <w:rsid w:val="25891649"/>
    <w:rsid w:val="25A73309"/>
    <w:rsid w:val="25AC5B96"/>
    <w:rsid w:val="260F41F1"/>
    <w:rsid w:val="264B49C1"/>
    <w:rsid w:val="26955FF5"/>
    <w:rsid w:val="270244CD"/>
    <w:rsid w:val="283648CC"/>
    <w:rsid w:val="28AA3FD9"/>
    <w:rsid w:val="28AC38B3"/>
    <w:rsid w:val="293E0BC6"/>
    <w:rsid w:val="295613B7"/>
    <w:rsid w:val="29A749BD"/>
    <w:rsid w:val="29BB7738"/>
    <w:rsid w:val="29BD7D3C"/>
    <w:rsid w:val="2A8820F8"/>
    <w:rsid w:val="2BCE4483"/>
    <w:rsid w:val="2BE32C88"/>
    <w:rsid w:val="2C90191D"/>
    <w:rsid w:val="2D0744E2"/>
    <w:rsid w:val="2D546C0A"/>
    <w:rsid w:val="2DCD0544"/>
    <w:rsid w:val="2EFC30B5"/>
    <w:rsid w:val="2F54079B"/>
    <w:rsid w:val="304C7C78"/>
    <w:rsid w:val="30A65BCC"/>
    <w:rsid w:val="32C93E61"/>
    <w:rsid w:val="34311307"/>
    <w:rsid w:val="35EB79DF"/>
    <w:rsid w:val="36016C52"/>
    <w:rsid w:val="363A7B2D"/>
    <w:rsid w:val="364E5857"/>
    <w:rsid w:val="370B5BF5"/>
    <w:rsid w:val="37277C61"/>
    <w:rsid w:val="37BC5AD7"/>
    <w:rsid w:val="37C31C57"/>
    <w:rsid w:val="38EC5B1D"/>
    <w:rsid w:val="39D93E4C"/>
    <w:rsid w:val="3A337D0D"/>
    <w:rsid w:val="3B1B06F7"/>
    <w:rsid w:val="3C1C6B44"/>
    <w:rsid w:val="3C285EDC"/>
    <w:rsid w:val="3C3814A4"/>
    <w:rsid w:val="3C5A141B"/>
    <w:rsid w:val="3C5C279D"/>
    <w:rsid w:val="3CFF4F87"/>
    <w:rsid w:val="3D0818E1"/>
    <w:rsid w:val="3E3A14D5"/>
    <w:rsid w:val="3E3C34CE"/>
    <w:rsid w:val="3E3F4D6C"/>
    <w:rsid w:val="40396123"/>
    <w:rsid w:val="4095623F"/>
    <w:rsid w:val="41306BEE"/>
    <w:rsid w:val="41D57EC1"/>
    <w:rsid w:val="420C1409"/>
    <w:rsid w:val="425C413F"/>
    <w:rsid w:val="42842DCA"/>
    <w:rsid w:val="42AD74FA"/>
    <w:rsid w:val="43385483"/>
    <w:rsid w:val="434A17EA"/>
    <w:rsid w:val="436239D7"/>
    <w:rsid w:val="438627B9"/>
    <w:rsid w:val="438F0719"/>
    <w:rsid w:val="43A457F7"/>
    <w:rsid w:val="43B249D1"/>
    <w:rsid w:val="440048A3"/>
    <w:rsid w:val="44D74758"/>
    <w:rsid w:val="466156E6"/>
    <w:rsid w:val="46B44C49"/>
    <w:rsid w:val="46BB17F6"/>
    <w:rsid w:val="47297A17"/>
    <w:rsid w:val="47B83052"/>
    <w:rsid w:val="48F54240"/>
    <w:rsid w:val="48F549A5"/>
    <w:rsid w:val="494F67AB"/>
    <w:rsid w:val="499B66D1"/>
    <w:rsid w:val="4C8A18A8"/>
    <w:rsid w:val="4C9B5863"/>
    <w:rsid w:val="4D3D691B"/>
    <w:rsid w:val="4D710852"/>
    <w:rsid w:val="4DC85C6E"/>
    <w:rsid w:val="4E6E6A52"/>
    <w:rsid w:val="4F96036B"/>
    <w:rsid w:val="4FC34F32"/>
    <w:rsid w:val="4FE255DC"/>
    <w:rsid w:val="50360D04"/>
    <w:rsid w:val="51037E7B"/>
    <w:rsid w:val="51387B25"/>
    <w:rsid w:val="51631D75"/>
    <w:rsid w:val="51EB2DE9"/>
    <w:rsid w:val="523A0B74"/>
    <w:rsid w:val="52850205"/>
    <w:rsid w:val="53332C9A"/>
    <w:rsid w:val="54972E64"/>
    <w:rsid w:val="55732230"/>
    <w:rsid w:val="56244B1C"/>
    <w:rsid w:val="57B1418D"/>
    <w:rsid w:val="58B77EC9"/>
    <w:rsid w:val="58DA3BB7"/>
    <w:rsid w:val="59CE54CA"/>
    <w:rsid w:val="5A8A7880"/>
    <w:rsid w:val="5AE40D1D"/>
    <w:rsid w:val="5AF727FF"/>
    <w:rsid w:val="5B106F84"/>
    <w:rsid w:val="5BD47D11"/>
    <w:rsid w:val="5C410170"/>
    <w:rsid w:val="5CEB37DE"/>
    <w:rsid w:val="5D87348F"/>
    <w:rsid w:val="5D875432"/>
    <w:rsid w:val="5DC34CDC"/>
    <w:rsid w:val="5EB56C59"/>
    <w:rsid w:val="5F0F7E02"/>
    <w:rsid w:val="5F3758C0"/>
    <w:rsid w:val="5F4B3119"/>
    <w:rsid w:val="5F6E7A98"/>
    <w:rsid w:val="5FD04786"/>
    <w:rsid w:val="5FF612D7"/>
    <w:rsid w:val="60031927"/>
    <w:rsid w:val="61910A41"/>
    <w:rsid w:val="61D03A21"/>
    <w:rsid w:val="626C6DCC"/>
    <w:rsid w:val="62CE653B"/>
    <w:rsid w:val="62E53CE3"/>
    <w:rsid w:val="65321169"/>
    <w:rsid w:val="65932F93"/>
    <w:rsid w:val="66340A8F"/>
    <w:rsid w:val="665723A3"/>
    <w:rsid w:val="66B54E5F"/>
    <w:rsid w:val="67F05899"/>
    <w:rsid w:val="68496791"/>
    <w:rsid w:val="693363EE"/>
    <w:rsid w:val="697C5DF7"/>
    <w:rsid w:val="69F86703"/>
    <w:rsid w:val="6B32335E"/>
    <w:rsid w:val="6BF90721"/>
    <w:rsid w:val="6C8C4EF7"/>
    <w:rsid w:val="6CDE5487"/>
    <w:rsid w:val="6D035033"/>
    <w:rsid w:val="6DB427D1"/>
    <w:rsid w:val="6EA05E52"/>
    <w:rsid w:val="6EF856B3"/>
    <w:rsid w:val="702F4391"/>
    <w:rsid w:val="70852717"/>
    <w:rsid w:val="70C745CA"/>
    <w:rsid w:val="71A3218B"/>
    <w:rsid w:val="71B24055"/>
    <w:rsid w:val="72DD1E82"/>
    <w:rsid w:val="73776A76"/>
    <w:rsid w:val="74241956"/>
    <w:rsid w:val="76E46C34"/>
    <w:rsid w:val="76E61C4D"/>
    <w:rsid w:val="776E65E7"/>
    <w:rsid w:val="783B1B25"/>
    <w:rsid w:val="78547582"/>
    <w:rsid w:val="791D5223"/>
    <w:rsid w:val="79AF4C95"/>
    <w:rsid w:val="7A2D7B93"/>
    <w:rsid w:val="7AE46D16"/>
    <w:rsid w:val="7B307349"/>
    <w:rsid w:val="7C2F7BF3"/>
    <w:rsid w:val="7C5D0938"/>
    <w:rsid w:val="7D6878F6"/>
    <w:rsid w:val="7DD3694F"/>
    <w:rsid w:val="7F030F40"/>
    <w:rsid w:val="7F52551F"/>
    <w:rsid w:val="7F686E8F"/>
    <w:rsid w:val="7FFB7D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10">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3">
    <w:name w:val="annotation text"/>
    <w:basedOn w:val="1"/>
    <w:autoRedefine/>
    <w:qFormat/>
    <w:uiPriority w:val="0"/>
    <w:pPr>
      <w:jc w:val="left"/>
    </w:pPr>
  </w:style>
  <w:style w:type="paragraph" w:styleId="4">
    <w:name w:val="Body Text"/>
    <w:basedOn w:val="1"/>
    <w:semiHidden/>
    <w:qFormat/>
    <w:uiPriority w:val="0"/>
    <w:rPr>
      <w:rFonts w:ascii="微软雅黑" w:hAnsi="微软雅黑" w:eastAsia="微软雅黑" w:cs="微软雅黑"/>
      <w:sz w:val="24"/>
      <w:szCs w:val="24"/>
      <w:lang w:val="en-US" w:eastAsia="en-US" w:bidi="ar-SA"/>
    </w:rPr>
  </w:style>
  <w:style w:type="paragraph" w:styleId="5">
    <w:name w:val="footer"/>
    <w:basedOn w:val="1"/>
    <w:autoRedefine/>
    <w:qFormat/>
    <w:uiPriority w:val="99"/>
    <w:pPr>
      <w:tabs>
        <w:tab w:val="center" w:pos="4153"/>
        <w:tab w:val="right" w:pos="8306"/>
      </w:tabs>
      <w:snapToGrid w:val="0"/>
      <w:jc w:val="left"/>
    </w:pPr>
    <w:rPr>
      <w:sz w:val="18"/>
      <w:szCs w:val="18"/>
    </w:rPr>
  </w:style>
  <w:style w:type="paragraph" w:styleId="6">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autoRedefine/>
    <w:qFormat/>
    <w:uiPriority w:val="0"/>
    <w:pPr>
      <w:spacing w:before="100" w:beforeAutospacing="1" w:after="100" w:afterAutospacing="1"/>
      <w:ind w:left="0" w:right="0"/>
      <w:jc w:val="left"/>
    </w:pPr>
    <w:rPr>
      <w:kern w:val="0"/>
      <w:sz w:val="24"/>
      <w:lang w:val="en-US" w:eastAsia="zh-CN" w:bidi="ar"/>
    </w:rPr>
  </w:style>
  <w:style w:type="table" w:styleId="9">
    <w:name w:val="Table Grid"/>
    <w:basedOn w:val="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autoRedefine/>
    <w:qFormat/>
    <w:uiPriority w:val="0"/>
    <w:rPr>
      <w:b/>
    </w:rPr>
  </w:style>
  <w:style w:type="character" w:styleId="12">
    <w:name w:val="page number"/>
    <w:basedOn w:val="10"/>
    <w:autoRedefine/>
    <w:qFormat/>
    <w:uiPriority w:val="99"/>
    <w:rPr>
      <w:rFonts w:cs="Times New Roman"/>
    </w:rPr>
  </w:style>
  <w:style w:type="character" w:styleId="13">
    <w:name w:val="Hyperlink"/>
    <w:basedOn w:val="10"/>
    <w:autoRedefine/>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2656</Words>
  <Characters>2722</Characters>
  <Lines>0</Lines>
  <Paragraphs>0</Paragraphs>
  <TotalTime>17</TotalTime>
  <ScaleCrop>false</ScaleCrop>
  <LinksUpToDate>false</LinksUpToDate>
  <CharactersWithSpaces>2832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2020-04-29T01:14:00Z</dcterms:created>
  <dc:creator>默默</dc:creator>
  <cp:lastModifiedBy>WPS_1483801909</cp:lastModifiedBy>
  <cp:lastPrinted>2025-03-13T13:14:00Z</cp:lastPrinted>
  <dcterms:modified xsi:type="dcterms:W3CDTF">2025-03-20T09:08:59Z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E651ADECE7FF44B1A2D6F0DA357D077F_13</vt:lpwstr>
  </property>
  <property fmtid="{D5CDD505-2E9C-101B-9397-08002B2CF9AE}" pid="4" name="KSOTemplateDocerSaveRecord">
    <vt:lpwstr>eyJoZGlkIjoiNzFkNGY0ODQ4M2U1NzVmM2VmODQwZWEzZmNkNmRjZjIiLCJ1c2VySWQiOiIyNjAyODQwMzYifQ==</vt:lpwstr>
  </property>
</Properties>
</file>